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6682" w14:textId="38910155" w:rsidR="00AA5C10" w:rsidRDefault="001C46F8" w:rsidP="001C46F8">
      <w:pPr>
        <w:spacing w:before="100" w:beforeAutospacing="1" w:after="100" w:afterAutospacing="1"/>
        <w:jc w:val="center"/>
        <w:rPr>
          <w:b/>
          <w:bCs/>
          <w:sz w:val="40"/>
          <w:szCs w:val="40"/>
        </w:rPr>
      </w:pPr>
      <w:r>
        <w:rPr>
          <w:b/>
          <w:bCs/>
          <w:noProof/>
          <w:sz w:val="40"/>
          <w:szCs w:val="40"/>
        </w:rPr>
        <w:drawing>
          <wp:inline distT="0" distB="0" distL="0" distR="0" wp14:anchorId="34811C8A" wp14:editId="5306F87B">
            <wp:extent cx="3250588" cy="1554480"/>
            <wp:effectExtent l="0" t="0" r="0" b="0"/>
            <wp:docPr id="14661873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87345" name="Picture 14661873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7029" cy="1562342"/>
                    </a:xfrm>
                    <a:prstGeom prst="rect">
                      <a:avLst/>
                    </a:prstGeom>
                  </pic:spPr>
                </pic:pic>
              </a:graphicData>
            </a:graphic>
          </wp:inline>
        </w:drawing>
      </w:r>
    </w:p>
    <w:p w14:paraId="7C142ADB" w14:textId="0FAF205B" w:rsidR="00C95ECE" w:rsidRPr="00C95ECE" w:rsidRDefault="00C95ECE" w:rsidP="00C95ECE">
      <w:pPr>
        <w:spacing w:before="100" w:beforeAutospacing="1" w:after="100" w:afterAutospacing="1"/>
        <w:rPr>
          <w:sz w:val="48"/>
          <w:szCs w:val="48"/>
        </w:rPr>
      </w:pPr>
      <w:r>
        <w:rPr>
          <w:b/>
          <w:bCs/>
          <w:sz w:val="48"/>
          <w:szCs w:val="48"/>
        </w:rPr>
        <w:t xml:space="preserve">Environmental &amp; Sustainability </w:t>
      </w:r>
      <w:proofErr w:type="gramStart"/>
      <w:r>
        <w:rPr>
          <w:b/>
          <w:bCs/>
          <w:sz w:val="48"/>
          <w:szCs w:val="48"/>
        </w:rPr>
        <w:t xml:space="preserve">Policy  </w:t>
      </w:r>
      <w:r w:rsidR="00822050">
        <w:rPr>
          <w:b/>
          <w:bCs/>
          <w:sz w:val="48"/>
          <w:szCs w:val="48"/>
        </w:rPr>
        <w:tab/>
      </w:r>
      <w:proofErr w:type="gramEnd"/>
      <w:r>
        <w:rPr>
          <w:b/>
          <w:bCs/>
          <w:sz w:val="22"/>
          <w:szCs w:val="22"/>
        </w:rPr>
        <w:t>11</w:t>
      </w:r>
      <w:r w:rsidR="00822050">
        <w:rPr>
          <w:b/>
          <w:bCs/>
          <w:sz w:val="22"/>
          <w:szCs w:val="22"/>
        </w:rPr>
        <w:t>/0</w:t>
      </w:r>
      <w:r>
        <w:rPr>
          <w:b/>
          <w:bCs/>
          <w:sz w:val="22"/>
          <w:szCs w:val="22"/>
        </w:rPr>
        <w:t>5</w:t>
      </w:r>
      <w:r w:rsidR="00822050">
        <w:rPr>
          <w:b/>
          <w:bCs/>
          <w:sz w:val="22"/>
          <w:szCs w:val="22"/>
        </w:rPr>
        <w:t>/2026</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7"/>
        <w:gridCol w:w="3576"/>
      </w:tblGrid>
      <w:tr w:rsidR="00C95ECE" w:rsidRPr="00C95ECE" w14:paraId="23E74591" w14:textId="77777777" w:rsidTr="00C95ECE">
        <w:tc>
          <w:tcPr>
            <w:tcW w:w="2256" w:type="dxa"/>
            <w:tcBorders>
              <w:top w:val="single" w:sz="2" w:space="0" w:color="CCCCCC"/>
              <w:left w:val="single" w:sz="2" w:space="0" w:color="CCCCCC"/>
              <w:bottom w:val="single" w:sz="2" w:space="0" w:color="CCCCCC"/>
              <w:right w:val="single" w:sz="2" w:space="0" w:color="CCCCCC"/>
            </w:tcBorders>
            <w:shd w:val="clear" w:color="auto" w:fill="4C94D8" w:themeFill="text2" w:themeFillTint="80"/>
            <w:tcMar>
              <w:top w:w="60" w:type="dxa"/>
              <w:left w:w="120" w:type="dxa"/>
              <w:bottom w:w="60" w:type="dxa"/>
              <w:right w:w="120" w:type="dxa"/>
            </w:tcMar>
            <w:hideMark/>
          </w:tcPr>
          <w:p w14:paraId="2CBD04A0" w14:textId="77777777" w:rsidR="00C95ECE" w:rsidRPr="00C95ECE" w:rsidRDefault="00C95ECE" w:rsidP="00C95ECE">
            <w:pPr>
              <w:spacing w:before="100" w:beforeAutospacing="1" w:after="100" w:afterAutospacing="1"/>
              <w:rPr>
                <w:b/>
                <w:bCs/>
                <w:sz w:val="20"/>
                <w:szCs w:val="20"/>
              </w:rPr>
            </w:pPr>
            <w:r w:rsidRPr="00C95ECE">
              <w:rPr>
                <w:b/>
                <w:bCs/>
                <w:sz w:val="20"/>
                <w:szCs w:val="20"/>
              </w:rPr>
              <w:t>Version</w:t>
            </w:r>
          </w:p>
        </w:tc>
        <w:tc>
          <w:tcPr>
            <w:tcW w:w="2256" w:type="dxa"/>
            <w:tcBorders>
              <w:top w:val="single" w:sz="2" w:space="0" w:color="CCCCCC"/>
              <w:left w:val="single" w:sz="2" w:space="0" w:color="CCCCCC"/>
              <w:bottom w:val="single" w:sz="2" w:space="0" w:color="CCCCCC"/>
              <w:right w:val="single" w:sz="2" w:space="0" w:color="CCCCCC"/>
            </w:tcBorders>
            <w:shd w:val="clear" w:color="auto" w:fill="4C94D8" w:themeFill="text2" w:themeFillTint="80"/>
            <w:tcMar>
              <w:top w:w="60" w:type="dxa"/>
              <w:left w:w="120" w:type="dxa"/>
              <w:bottom w:w="60" w:type="dxa"/>
              <w:right w:w="120" w:type="dxa"/>
            </w:tcMar>
            <w:hideMark/>
          </w:tcPr>
          <w:p w14:paraId="6A674BB5" w14:textId="77777777" w:rsidR="00C95ECE" w:rsidRPr="00C95ECE" w:rsidRDefault="00C95ECE" w:rsidP="00C95ECE">
            <w:pPr>
              <w:spacing w:before="100" w:beforeAutospacing="1" w:after="100" w:afterAutospacing="1"/>
              <w:rPr>
                <w:b/>
                <w:bCs/>
                <w:sz w:val="20"/>
                <w:szCs w:val="20"/>
              </w:rPr>
            </w:pPr>
            <w:r w:rsidRPr="00C95ECE">
              <w:rPr>
                <w:b/>
                <w:bCs/>
                <w:sz w:val="20"/>
                <w:szCs w:val="20"/>
              </w:rPr>
              <w:t>Date</w:t>
            </w:r>
          </w:p>
        </w:tc>
        <w:tc>
          <w:tcPr>
            <w:tcW w:w="2257" w:type="dxa"/>
            <w:tcBorders>
              <w:top w:val="single" w:sz="2" w:space="0" w:color="CCCCCC"/>
              <w:left w:val="single" w:sz="2" w:space="0" w:color="CCCCCC"/>
              <w:bottom w:val="single" w:sz="2" w:space="0" w:color="CCCCCC"/>
              <w:right w:val="single" w:sz="2" w:space="0" w:color="CCCCCC"/>
            </w:tcBorders>
            <w:shd w:val="clear" w:color="auto" w:fill="4C94D8" w:themeFill="text2" w:themeFillTint="80"/>
            <w:tcMar>
              <w:top w:w="60" w:type="dxa"/>
              <w:left w:w="120" w:type="dxa"/>
              <w:bottom w:w="60" w:type="dxa"/>
              <w:right w:w="120" w:type="dxa"/>
            </w:tcMar>
            <w:hideMark/>
          </w:tcPr>
          <w:p w14:paraId="17D059F0" w14:textId="77777777" w:rsidR="00C95ECE" w:rsidRPr="00C95ECE" w:rsidRDefault="00C95ECE" w:rsidP="00C95ECE">
            <w:pPr>
              <w:spacing w:before="100" w:beforeAutospacing="1" w:after="100" w:afterAutospacing="1"/>
              <w:rPr>
                <w:b/>
                <w:bCs/>
                <w:sz w:val="20"/>
                <w:szCs w:val="20"/>
              </w:rPr>
            </w:pPr>
            <w:r w:rsidRPr="00C95ECE">
              <w:rPr>
                <w:b/>
                <w:bCs/>
                <w:sz w:val="20"/>
                <w:szCs w:val="20"/>
              </w:rPr>
              <w:t>Author</w:t>
            </w:r>
          </w:p>
        </w:tc>
        <w:tc>
          <w:tcPr>
            <w:tcW w:w="3576" w:type="dxa"/>
            <w:tcBorders>
              <w:top w:val="single" w:sz="2" w:space="0" w:color="CCCCCC"/>
              <w:left w:val="single" w:sz="2" w:space="0" w:color="CCCCCC"/>
              <w:bottom w:val="single" w:sz="2" w:space="0" w:color="CCCCCC"/>
              <w:right w:val="single" w:sz="2" w:space="0" w:color="CCCCCC"/>
            </w:tcBorders>
            <w:shd w:val="clear" w:color="auto" w:fill="4C94D8" w:themeFill="text2" w:themeFillTint="80"/>
            <w:tcMar>
              <w:top w:w="60" w:type="dxa"/>
              <w:left w:w="120" w:type="dxa"/>
              <w:bottom w:w="60" w:type="dxa"/>
              <w:right w:w="120" w:type="dxa"/>
            </w:tcMar>
            <w:hideMark/>
          </w:tcPr>
          <w:p w14:paraId="2F171758" w14:textId="77777777" w:rsidR="00C95ECE" w:rsidRPr="00C95ECE" w:rsidRDefault="00C95ECE" w:rsidP="00C95ECE">
            <w:pPr>
              <w:spacing w:before="100" w:beforeAutospacing="1" w:after="100" w:afterAutospacing="1"/>
              <w:rPr>
                <w:b/>
                <w:bCs/>
                <w:sz w:val="20"/>
                <w:szCs w:val="20"/>
              </w:rPr>
            </w:pPr>
            <w:r w:rsidRPr="00C95ECE">
              <w:rPr>
                <w:b/>
                <w:bCs/>
                <w:sz w:val="20"/>
                <w:szCs w:val="20"/>
              </w:rPr>
              <w:t>Status</w:t>
            </w:r>
          </w:p>
        </w:tc>
      </w:tr>
      <w:tr w:rsidR="00C95ECE" w:rsidRPr="00C95ECE" w14:paraId="2DBE3087" w14:textId="77777777" w:rsidTr="00C95ECE">
        <w:tc>
          <w:tcPr>
            <w:tcW w:w="2256" w:type="dxa"/>
            <w:tcBorders>
              <w:top w:val="single" w:sz="2" w:space="0" w:color="CCCCCC"/>
              <w:left w:val="single" w:sz="2" w:space="0" w:color="CCCCCC"/>
              <w:bottom w:val="single" w:sz="2" w:space="0" w:color="CCCCCC"/>
              <w:right w:val="single" w:sz="2" w:space="0" w:color="CCCCCC"/>
            </w:tcBorders>
            <w:shd w:val="clear" w:color="auto" w:fill="F5F5F5"/>
            <w:tcMar>
              <w:top w:w="60" w:type="dxa"/>
              <w:left w:w="120" w:type="dxa"/>
              <w:bottom w:w="60" w:type="dxa"/>
              <w:right w:w="120" w:type="dxa"/>
            </w:tcMar>
            <w:hideMark/>
          </w:tcPr>
          <w:p w14:paraId="7A6480CC" w14:textId="77777777" w:rsidR="00C95ECE" w:rsidRPr="00C95ECE" w:rsidRDefault="00C95ECE" w:rsidP="00C95ECE">
            <w:pPr>
              <w:spacing w:before="100" w:beforeAutospacing="1" w:after="100" w:afterAutospacing="1"/>
              <w:rPr>
                <w:sz w:val="20"/>
                <w:szCs w:val="20"/>
              </w:rPr>
            </w:pPr>
            <w:r w:rsidRPr="00C95ECE">
              <w:rPr>
                <w:i/>
                <w:iCs/>
                <w:sz w:val="20"/>
                <w:szCs w:val="20"/>
              </w:rPr>
              <w:t>1.0</w:t>
            </w:r>
          </w:p>
        </w:tc>
        <w:tc>
          <w:tcPr>
            <w:tcW w:w="2256" w:type="dxa"/>
            <w:tcBorders>
              <w:top w:val="single" w:sz="2" w:space="0" w:color="CCCCCC"/>
              <w:left w:val="single" w:sz="2" w:space="0" w:color="CCCCCC"/>
              <w:bottom w:val="single" w:sz="2" w:space="0" w:color="CCCCCC"/>
              <w:right w:val="single" w:sz="2" w:space="0" w:color="CCCCCC"/>
            </w:tcBorders>
            <w:shd w:val="clear" w:color="auto" w:fill="F5F5F5"/>
            <w:tcMar>
              <w:top w:w="60" w:type="dxa"/>
              <w:left w:w="120" w:type="dxa"/>
              <w:bottom w:w="60" w:type="dxa"/>
              <w:right w:w="120" w:type="dxa"/>
            </w:tcMar>
            <w:hideMark/>
          </w:tcPr>
          <w:p w14:paraId="7CAE09FE" w14:textId="77777777" w:rsidR="00C95ECE" w:rsidRPr="00C95ECE" w:rsidRDefault="00C95ECE" w:rsidP="00C95ECE">
            <w:pPr>
              <w:spacing w:before="100" w:beforeAutospacing="1" w:after="100" w:afterAutospacing="1"/>
              <w:rPr>
                <w:sz w:val="20"/>
                <w:szCs w:val="20"/>
              </w:rPr>
            </w:pPr>
            <w:r w:rsidRPr="00C95ECE">
              <w:rPr>
                <w:i/>
                <w:iCs/>
                <w:sz w:val="20"/>
                <w:szCs w:val="20"/>
              </w:rPr>
              <w:t>September 2021</w:t>
            </w:r>
          </w:p>
        </w:tc>
        <w:tc>
          <w:tcPr>
            <w:tcW w:w="2257" w:type="dxa"/>
            <w:tcBorders>
              <w:top w:val="single" w:sz="2" w:space="0" w:color="CCCCCC"/>
              <w:left w:val="single" w:sz="2" w:space="0" w:color="CCCCCC"/>
              <w:bottom w:val="single" w:sz="2" w:space="0" w:color="CCCCCC"/>
              <w:right w:val="single" w:sz="2" w:space="0" w:color="CCCCCC"/>
            </w:tcBorders>
            <w:shd w:val="clear" w:color="auto" w:fill="F5F5F5"/>
            <w:tcMar>
              <w:top w:w="60" w:type="dxa"/>
              <w:left w:w="120" w:type="dxa"/>
              <w:bottom w:w="60" w:type="dxa"/>
              <w:right w:w="120" w:type="dxa"/>
            </w:tcMar>
            <w:hideMark/>
          </w:tcPr>
          <w:p w14:paraId="3BC24717" w14:textId="77777777" w:rsidR="00C95ECE" w:rsidRPr="00C95ECE" w:rsidRDefault="00C95ECE" w:rsidP="00C95ECE">
            <w:pPr>
              <w:spacing w:before="100" w:beforeAutospacing="1" w:after="100" w:afterAutospacing="1"/>
              <w:rPr>
                <w:sz w:val="20"/>
                <w:szCs w:val="20"/>
              </w:rPr>
            </w:pPr>
            <w:r w:rsidRPr="00C95ECE">
              <w:rPr>
                <w:i/>
                <w:iCs/>
                <w:sz w:val="20"/>
                <w:szCs w:val="20"/>
              </w:rPr>
              <w:t>LEAD IT Services</w:t>
            </w:r>
          </w:p>
        </w:tc>
        <w:tc>
          <w:tcPr>
            <w:tcW w:w="3576" w:type="dxa"/>
            <w:tcBorders>
              <w:top w:val="single" w:sz="2" w:space="0" w:color="CCCCCC"/>
              <w:left w:val="single" w:sz="2" w:space="0" w:color="CCCCCC"/>
              <w:bottom w:val="single" w:sz="2" w:space="0" w:color="CCCCCC"/>
              <w:right w:val="single" w:sz="2" w:space="0" w:color="CCCCCC"/>
            </w:tcBorders>
            <w:shd w:val="clear" w:color="auto" w:fill="F5F5F5"/>
            <w:tcMar>
              <w:top w:w="60" w:type="dxa"/>
              <w:left w:w="120" w:type="dxa"/>
              <w:bottom w:w="60" w:type="dxa"/>
              <w:right w:w="120" w:type="dxa"/>
            </w:tcMar>
            <w:hideMark/>
          </w:tcPr>
          <w:p w14:paraId="272E13E6" w14:textId="77777777" w:rsidR="00C95ECE" w:rsidRPr="00C95ECE" w:rsidRDefault="00C95ECE" w:rsidP="00C95ECE">
            <w:pPr>
              <w:spacing w:before="100" w:beforeAutospacing="1" w:after="100" w:afterAutospacing="1"/>
              <w:rPr>
                <w:sz w:val="20"/>
                <w:szCs w:val="20"/>
              </w:rPr>
            </w:pPr>
            <w:r w:rsidRPr="00C95ECE">
              <w:rPr>
                <w:i/>
                <w:iCs/>
                <w:sz w:val="20"/>
                <w:szCs w:val="20"/>
              </w:rPr>
              <w:t>Superseded</w:t>
            </w:r>
          </w:p>
        </w:tc>
      </w:tr>
      <w:tr w:rsidR="00C95ECE" w:rsidRPr="00C95ECE" w14:paraId="2F94F0D6" w14:textId="77777777" w:rsidTr="00C95ECE">
        <w:tc>
          <w:tcPr>
            <w:tcW w:w="2256"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60" w:type="dxa"/>
              <w:left w:w="120" w:type="dxa"/>
              <w:bottom w:w="60" w:type="dxa"/>
              <w:right w:w="120" w:type="dxa"/>
            </w:tcMar>
            <w:hideMark/>
          </w:tcPr>
          <w:p w14:paraId="745879F1" w14:textId="77777777" w:rsidR="00C95ECE" w:rsidRPr="00C95ECE" w:rsidRDefault="00C95ECE" w:rsidP="00C95ECE">
            <w:pPr>
              <w:spacing w:before="100" w:beforeAutospacing="1" w:after="100" w:afterAutospacing="1"/>
              <w:rPr>
                <w:sz w:val="20"/>
                <w:szCs w:val="20"/>
              </w:rPr>
            </w:pPr>
            <w:r w:rsidRPr="00C95ECE">
              <w:rPr>
                <w:sz w:val="20"/>
                <w:szCs w:val="20"/>
              </w:rPr>
              <w:t>2.0</w:t>
            </w:r>
          </w:p>
        </w:tc>
        <w:tc>
          <w:tcPr>
            <w:tcW w:w="2256"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60" w:type="dxa"/>
              <w:left w:w="120" w:type="dxa"/>
              <w:bottom w:w="60" w:type="dxa"/>
              <w:right w:w="120" w:type="dxa"/>
            </w:tcMar>
            <w:hideMark/>
          </w:tcPr>
          <w:p w14:paraId="014AF6A9" w14:textId="77777777" w:rsidR="00C95ECE" w:rsidRPr="00C95ECE" w:rsidRDefault="00C95ECE" w:rsidP="00C95ECE">
            <w:pPr>
              <w:spacing w:before="100" w:beforeAutospacing="1" w:after="100" w:afterAutospacing="1"/>
              <w:rPr>
                <w:sz w:val="20"/>
                <w:szCs w:val="20"/>
              </w:rPr>
            </w:pPr>
            <w:r w:rsidRPr="00C95ECE">
              <w:rPr>
                <w:sz w:val="20"/>
                <w:szCs w:val="20"/>
              </w:rPr>
              <w:t>May 2026</w:t>
            </w:r>
          </w:p>
        </w:tc>
        <w:tc>
          <w:tcPr>
            <w:tcW w:w="2257"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60" w:type="dxa"/>
              <w:left w:w="120" w:type="dxa"/>
              <w:bottom w:w="60" w:type="dxa"/>
              <w:right w:w="120" w:type="dxa"/>
            </w:tcMar>
            <w:hideMark/>
          </w:tcPr>
          <w:p w14:paraId="33E55849" w14:textId="77777777" w:rsidR="00C95ECE" w:rsidRPr="00C95ECE" w:rsidRDefault="00C95ECE" w:rsidP="00C95ECE">
            <w:pPr>
              <w:spacing w:before="100" w:beforeAutospacing="1" w:after="100" w:afterAutospacing="1"/>
              <w:rPr>
                <w:sz w:val="20"/>
                <w:szCs w:val="20"/>
              </w:rPr>
            </w:pPr>
            <w:r w:rsidRPr="00C95ECE">
              <w:rPr>
                <w:sz w:val="20"/>
                <w:szCs w:val="20"/>
              </w:rPr>
              <w:t>LEAD IT Services</w:t>
            </w:r>
          </w:p>
        </w:tc>
        <w:tc>
          <w:tcPr>
            <w:tcW w:w="3576"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60" w:type="dxa"/>
              <w:left w:w="120" w:type="dxa"/>
              <w:bottom w:w="60" w:type="dxa"/>
              <w:right w:w="120" w:type="dxa"/>
            </w:tcMar>
            <w:hideMark/>
          </w:tcPr>
          <w:p w14:paraId="0078A66A" w14:textId="77777777" w:rsidR="00C95ECE" w:rsidRPr="00C95ECE" w:rsidRDefault="00C95ECE" w:rsidP="00C95ECE">
            <w:pPr>
              <w:spacing w:before="100" w:beforeAutospacing="1" w:after="100" w:afterAutospacing="1"/>
              <w:rPr>
                <w:sz w:val="20"/>
                <w:szCs w:val="20"/>
              </w:rPr>
            </w:pPr>
            <w:r w:rsidRPr="00C95ECE">
              <w:rPr>
                <w:sz w:val="20"/>
                <w:szCs w:val="20"/>
              </w:rPr>
              <w:t>Current</w:t>
            </w:r>
          </w:p>
        </w:tc>
      </w:tr>
    </w:tbl>
    <w:p w14:paraId="7FE80609" w14:textId="77777777" w:rsidR="00C95ECE" w:rsidRPr="00C95ECE" w:rsidRDefault="00C95ECE" w:rsidP="00C95ECE">
      <w:pPr>
        <w:spacing w:before="100" w:beforeAutospacing="1" w:after="100" w:afterAutospacing="1"/>
        <w:rPr>
          <w:b/>
          <w:bCs/>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33"/>
      </w:tblGrid>
      <w:tr w:rsidR="00C95ECE" w:rsidRPr="00C95ECE" w14:paraId="463F8698" w14:textId="77777777" w:rsidTr="00C95ECE">
        <w:tc>
          <w:tcPr>
            <w:tcW w:w="10333" w:type="dxa"/>
            <w:tcBorders>
              <w:top w:val="single" w:sz="4" w:space="0" w:color="2E7D32"/>
              <w:left w:val="thick" w:sz="12" w:space="0" w:color="2E7D32"/>
              <w:bottom w:val="single" w:sz="4" w:space="0" w:color="2E7D32"/>
              <w:right w:val="single" w:sz="4" w:space="0" w:color="2E7D32"/>
            </w:tcBorders>
            <w:shd w:val="clear" w:color="auto" w:fill="DAE9F7" w:themeFill="text2" w:themeFillTint="1A"/>
            <w:tcMar>
              <w:top w:w="100" w:type="dxa"/>
              <w:left w:w="200" w:type="dxa"/>
              <w:bottom w:w="100" w:type="dxa"/>
              <w:right w:w="160" w:type="dxa"/>
            </w:tcMar>
            <w:hideMark/>
          </w:tcPr>
          <w:p w14:paraId="033C957D" w14:textId="77777777" w:rsidR="00C95ECE" w:rsidRPr="00C95ECE" w:rsidRDefault="00C95ECE" w:rsidP="00C95ECE">
            <w:pPr>
              <w:spacing w:before="100" w:beforeAutospacing="1" w:after="100" w:afterAutospacing="1"/>
              <w:jc w:val="center"/>
              <w:rPr>
                <w:b/>
                <w:bCs/>
              </w:rPr>
            </w:pPr>
            <w:r w:rsidRPr="00C95ECE">
              <w:rPr>
                <w:b/>
                <w:bCs/>
                <w:i/>
                <w:iCs/>
                <w:sz w:val="20"/>
                <w:szCs w:val="20"/>
              </w:rPr>
              <w:t>This policy is supported by our Carbon Reduction Plan (CRP), updated annually. The CRP sets out specific emissions targets, actions, and timelines aligned with the commitments made in this policy.</w:t>
            </w:r>
          </w:p>
        </w:tc>
      </w:tr>
    </w:tbl>
    <w:p w14:paraId="4A38E9AA" w14:textId="77777777" w:rsidR="00C95ECE" w:rsidRPr="00C95ECE" w:rsidRDefault="00C95ECE" w:rsidP="00C95ECE">
      <w:pPr>
        <w:spacing w:before="100" w:beforeAutospacing="1" w:after="100" w:afterAutospacing="1"/>
        <w:rPr>
          <w:b/>
          <w:bCs/>
        </w:rPr>
      </w:pPr>
      <w:r w:rsidRPr="00C95ECE">
        <w:rPr>
          <w:b/>
          <w:bCs/>
        </w:rPr>
        <w:t>1. Introduction</w:t>
      </w:r>
    </w:p>
    <w:p w14:paraId="4B85C6B3" w14:textId="09039121" w:rsidR="00C95ECE" w:rsidRPr="00C95ECE" w:rsidRDefault="00C95ECE" w:rsidP="00C95ECE">
      <w:pPr>
        <w:spacing w:before="100" w:beforeAutospacing="1" w:after="100" w:afterAutospacing="1"/>
        <w:rPr>
          <w:sz w:val="22"/>
          <w:szCs w:val="22"/>
        </w:rPr>
      </w:pPr>
      <w:r w:rsidRPr="00C95ECE">
        <w:rPr>
          <w:sz w:val="22"/>
          <w:szCs w:val="22"/>
        </w:rPr>
        <w:t>L.E.A.D. IT Services is a social enterprise providing</w:t>
      </w:r>
      <w:r w:rsidR="005B6DF3">
        <w:rPr>
          <w:sz w:val="22"/>
          <w:szCs w:val="22"/>
        </w:rPr>
        <w:t xml:space="preserve"> fully managed</w:t>
      </w:r>
      <w:r w:rsidRPr="00C95ECE">
        <w:rPr>
          <w:sz w:val="22"/>
          <w:szCs w:val="22"/>
        </w:rPr>
        <w:t xml:space="preserve"> IT services and support to schools, multi-academy trusts (MATs)</w:t>
      </w:r>
      <w:r>
        <w:rPr>
          <w:sz w:val="22"/>
          <w:szCs w:val="22"/>
        </w:rPr>
        <w:t xml:space="preserve"> </w:t>
      </w:r>
      <w:r w:rsidRPr="00C95ECE">
        <w:rPr>
          <w:sz w:val="22"/>
          <w:szCs w:val="22"/>
        </w:rPr>
        <w:t xml:space="preserve">and </w:t>
      </w:r>
      <w:r>
        <w:rPr>
          <w:sz w:val="22"/>
          <w:szCs w:val="22"/>
        </w:rPr>
        <w:t>commercial</w:t>
      </w:r>
      <w:r w:rsidRPr="00C95ECE">
        <w:rPr>
          <w:sz w:val="22"/>
          <w:szCs w:val="22"/>
        </w:rPr>
        <w:t xml:space="preserve"> organisations. We recognise that our operations </w:t>
      </w:r>
      <w:r>
        <w:rPr>
          <w:sz w:val="22"/>
          <w:szCs w:val="22"/>
        </w:rPr>
        <w:t>-</w:t>
      </w:r>
      <w:r w:rsidRPr="00C95ECE">
        <w:rPr>
          <w:sz w:val="22"/>
          <w:szCs w:val="22"/>
        </w:rPr>
        <w:t xml:space="preserve"> including on-site engineering, IT hardware provision and </w:t>
      </w:r>
      <w:r>
        <w:rPr>
          <w:sz w:val="22"/>
          <w:szCs w:val="22"/>
        </w:rPr>
        <w:t>technology</w:t>
      </w:r>
      <w:r w:rsidRPr="00C95ECE">
        <w:rPr>
          <w:sz w:val="22"/>
          <w:szCs w:val="22"/>
        </w:rPr>
        <w:t xml:space="preserve"> </w:t>
      </w:r>
      <w:r w:rsidR="005B6DF3">
        <w:rPr>
          <w:sz w:val="22"/>
          <w:szCs w:val="22"/>
        </w:rPr>
        <w:t>services</w:t>
      </w:r>
      <w:r w:rsidRPr="00C95ECE">
        <w:rPr>
          <w:sz w:val="22"/>
          <w:szCs w:val="22"/>
        </w:rPr>
        <w:t xml:space="preserve"> </w:t>
      </w:r>
      <w:r>
        <w:rPr>
          <w:sz w:val="22"/>
          <w:szCs w:val="22"/>
        </w:rPr>
        <w:t>-</w:t>
      </w:r>
      <w:r w:rsidRPr="00C95ECE">
        <w:rPr>
          <w:sz w:val="22"/>
          <w:szCs w:val="22"/>
        </w:rPr>
        <w:t xml:space="preserve"> carry an environmental impact, and we accept our responsibility to manage and reduce that impact in a responsible, measurable and sustainable way.</w:t>
      </w:r>
    </w:p>
    <w:p w14:paraId="26B4B88B" w14:textId="7519BDBA" w:rsidR="00C95ECE" w:rsidRPr="00C95ECE" w:rsidRDefault="00C95ECE" w:rsidP="00C95ECE">
      <w:pPr>
        <w:spacing w:before="100" w:beforeAutospacing="1" w:after="100" w:afterAutospacing="1"/>
        <w:rPr>
          <w:sz w:val="22"/>
          <w:szCs w:val="22"/>
        </w:rPr>
      </w:pPr>
      <w:r w:rsidRPr="00C95ECE">
        <w:rPr>
          <w:sz w:val="22"/>
          <w:szCs w:val="22"/>
        </w:rPr>
        <w:t xml:space="preserve">Sustainability is </w:t>
      </w:r>
      <w:r w:rsidR="005B6DF3">
        <w:rPr>
          <w:sz w:val="22"/>
          <w:szCs w:val="22"/>
        </w:rPr>
        <w:t>more than</w:t>
      </w:r>
      <w:r w:rsidRPr="00C95ECE">
        <w:rPr>
          <w:sz w:val="22"/>
          <w:szCs w:val="22"/>
        </w:rPr>
        <w:t xml:space="preserve"> a peripheral concern for us</w:t>
      </w:r>
      <w:r w:rsidR="005B6DF3">
        <w:rPr>
          <w:sz w:val="22"/>
          <w:szCs w:val="22"/>
        </w:rPr>
        <w:t xml:space="preserve">; </w:t>
      </w:r>
      <w:r w:rsidRPr="00C95ECE">
        <w:rPr>
          <w:sz w:val="22"/>
          <w:szCs w:val="22"/>
        </w:rPr>
        <w:t>it is integral to our identity as a social enterprise and to our mission of supporting communities, creating opportunities through apprenticeships and operating responsibly for future generations. This policy sets out our commitments, priorities</w:t>
      </w:r>
      <w:r w:rsidR="005B6DF3">
        <w:rPr>
          <w:sz w:val="22"/>
          <w:szCs w:val="22"/>
        </w:rPr>
        <w:t xml:space="preserve"> </w:t>
      </w:r>
      <w:r w:rsidRPr="00C95ECE">
        <w:rPr>
          <w:sz w:val="22"/>
          <w:szCs w:val="22"/>
        </w:rPr>
        <w:t>and approach to environmental management across all areas of our business.</w:t>
      </w:r>
    </w:p>
    <w:p w14:paraId="0D39EAAD" w14:textId="33D301AA" w:rsidR="00C95ECE" w:rsidRPr="00C95ECE" w:rsidRDefault="00C95ECE" w:rsidP="00C95ECE">
      <w:pPr>
        <w:spacing w:before="100" w:beforeAutospacing="1" w:after="100" w:afterAutospacing="1"/>
        <w:rPr>
          <w:sz w:val="22"/>
          <w:szCs w:val="22"/>
        </w:rPr>
      </w:pPr>
      <w:r w:rsidRPr="00C95ECE">
        <w:rPr>
          <w:sz w:val="22"/>
          <w:szCs w:val="22"/>
        </w:rPr>
        <w:t>We are committed to achieving net zero carbon emissions by 2040, with clear, staged reductions along the way.</w:t>
      </w:r>
    </w:p>
    <w:p w14:paraId="01ECB31D" w14:textId="77777777" w:rsidR="00C95ECE" w:rsidRPr="00C95ECE" w:rsidRDefault="00C95ECE" w:rsidP="00C95ECE">
      <w:pPr>
        <w:spacing w:before="100" w:beforeAutospacing="1" w:after="100" w:afterAutospacing="1"/>
        <w:rPr>
          <w:b/>
          <w:bCs/>
        </w:rPr>
      </w:pPr>
      <w:r w:rsidRPr="00C95ECE">
        <w:rPr>
          <w:b/>
          <w:bCs/>
        </w:rPr>
        <w:t>2. Scope and Application</w:t>
      </w:r>
    </w:p>
    <w:p w14:paraId="709FFEDA" w14:textId="77777777" w:rsidR="00C95ECE" w:rsidRPr="00C95ECE" w:rsidRDefault="00C95ECE" w:rsidP="00C95ECE">
      <w:pPr>
        <w:spacing w:before="100" w:beforeAutospacing="1" w:after="100" w:afterAutospacing="1"/>
        <w:rPr>
          <w:sz w:val="22"/>
          <w:szCs w:val="22"/>
        </w:rPr>
      </w:pPr>
      <w:r w:rsidRPr="00C95ECE">
        <w:rPr>
          <w:sz w:val="22"/>
          <w:szCs w:val="22"/>
        </w:rPr>
        <w:t>This policy applies to:</w:t>
      </w:r>
    </w:p>
    <w:p w14:paraId="4500EE8D" w14:textId="65420A8D" w:rsidR="00C95ECE" w:rsidRPr="00C95ECE" w:rsidRDefault="00C95ECE" w:rsidP="00C95ECE">
      <w:pPr>
        <w:numPr>
          <w:ilvl w:val="0"/>
          <w:numId w:val="46"/>
        </w:numPr>
        <w:spacing w:before="100" w:beforeAutospacing="1" w:after="100" w:afterAutospacing="1"/>
        <w:rPr>
          <w:sz w:val="22"/>
          <w:szCs w:val="22"/>
        </w:rPr>
      </w:pPr>
      <w:r w:rsidRPr="00C95ECE">
        <w:rPr>
          <w:sz w:val="22"/>
          <w:szCs w:val="22"/>
        </w:rPr>
        <w:t>All L</w:t>
      </w:r>
      <w:r>
        <w:rPr>
          <w:sz w:val="22"/>
          <w:szCs w:val="22"/>
        </w:rPr>
        <w:t>.</w:t>
      </w:r>
      <w:r w:rsidRPr="00C95ECE">
        <w:rPr>
          <w:sz w:val="22"/>
          <w:szCs w:val="22"/>
        </w:rPr>
        <w:t>E</w:t>
      </w:r>
      <w:r>
        <w:rPr>
          <w:sz w:val="22"/>
          <w:szCs w:val="22"/>
        </w:rPr>
        <w:t>.</w:t>
      </w:r>
      <w:r w:rsidRPr="00C95ECE">
        <w:rPr>
          <w:sz w:val="22"/>
          <w:szCs w:val="22"/>
        </w:rPr>
        <w:t>A</w:t>
      </w:r>
      <w:r>
        <w:rPr>
          <w:sz w:val="22"/>
          <w:szCs w:val="22"/>
        </w:rPr>
        <w:t>.</w:t>
      </w:r>
      <w:r w:rsidRPr="00C95ECE">
        <w:rPr>
          <w:sz w:val="22"/>
          <w:szCs w:val="22"/>
        </w:rPr>
        <w:t>D</w:t>
      </w:r>
      <w:r>
        <w:rPr>
          <w:sz w:val="22"/>
          <w:szCs w:val="22"/>
        </w:rPr>
        <w:t>.</w:t>
      </w:r>
      <w:r w:rsidRPr="00C95ECE">
        <w:rPr>
          <w:sz w:val="22"/>
          <w:szCs w:val="22"/>
        </w:rPr>
        <w:t xml:space="preserve"> IT Services employees, contractors</w:t>
      </w:r>
      <w:r>
        <w:rPr>
          <w:sz w:val="22"/>
          <w:szCs w:val="22"/>
        </w:rPr>
        <w:t xml:space="preserve"> </w:t>
      </w:r>
      <w:r w:rsidRPr="00C95ECE">
        <w:rPr>
          <w:sz w:val="22"/>
          <w:szCs w:val="22"/>
        </w:rPr>
        <w:t>and apprentices</w:t>
      </w:r>
    </w:p>
    <w:p w14:paraId="4FCC83A5"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All office and operational activities</w:t>
      </w:r>
    </w:p>
    <w:p w14:paraId="73E32469"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Our supply chain and procurement decisions</w:t>
      </w:r>
    </w:p>
    <w:p w14:paraId="3F9DA346" w14:textId="31CA689B" w:rsidR="00C95ECE" w:rsidRPr="00C95ECE" w:rsidRDefault="00C95ECE" w:rsidP="00C95ECE">
      <w:pPr>
        <w:numPr>
          <w:ilvl w:val="0"/>
          <w:numId w:val="46"/>
        </w:numPr>
        <w:spacing w:before="100" w:beforeAutospacing="1" w:after="100" w:afterAutospacing="1"/>
        <w:rPr>
          <w:sz w:val="22"/>
          <w:szCs w:val="22"/>
        </w:rPr>
      </w:pPr>
      <w:r w:rsidRPr="00C95ECE">
        <w:rPr>
          <w:sz w:val="22"/>
          <w:szCs w:val="22"/>
        </w:rPr>
        <w:t>The IT services and advice we deliver to client schools</w:t>
      </w:r>
      <w:r w:rsidR="005B6DF3">
        <w:rPr>
          <w:sz w:val="22"/>
          <w:szCs w:val="22"/>
        </w:rPr>
        <w:t xml:space="preserve">, </w:t>
      </w:r>
      <w:r w:rsidRPr="00C95ECE">
        <w:rPr>
          <w:sz w:val="22"/>
          <w:szCs w:val="22"/>
        </w:rPr>
        <w:t>MATs</w:t>
      </w:r>
      <w:r w:rsidR="005B6DF3">
        <w:rPr>
          <w:sz w:val="22"/>
          <w:szCs w:val="22"/>
        </w:rPr>
        <w:t xml:space="preserve"> and commercial customers</w:t>
      </w:r>
    </w:p>
    <w:p w14:paraId="1D8D9038" w14:textId="5556768C" w:rsidR="00C95ECE" w:rsidRPr="00C95ECE" w:rsidRDefault="00C95ECE" w:rsidP="00C95ECE">
      <w:pPr>
        <w:spacing w:before="100" w:beforeAutospacing="1" w:after="100" w:afterAutospacing="1"/>
        <w:rPr>
          <w:sz w:val="22"/>
          <w:szCs w:val="22"/>
        </w:rPr>
      </w:pPr>
      <w:r w:rsidRPr="00C95ECE">
        <w:rPr>
          <w:sz w:val="22"/>
          <w:szCs w:val="22"/>
        </w:rPr>
        <w:t>We will promote the principles of this policy with our clients and partners, supporting schools</w:t>
      </w:r>
      <w:r w:rsidR="005B6DF3">
        <w:rPr>
          <w:sz w:val="22"/>
          <w:szCs w:val="22"/>
        </w:rPr>
        <w:t xml:space="preserve">, </w:t>
      </w:r>
      <w:r w:rsidRPr="00C95ECE">
        <w:rPr>
          <w:sz w:val="22"/>
          <w:szCs w:val="22"/>
        </w:rPr>
        <w:t>MATs</w:t>
      </w:r>
      <w:r w:rsidR="005B6DF3">
        <w:rPr>
          <w:sz w:val="22"/>
          <w:szCs w:val="22"/>
        </w:rPr>
        <w:t xml:space="preserve"> and commercial customers</w:t>
      </w:r>
      <w:r w:rsidRPr="00C95ECE">
        <w:rPr>
          <w:sz w:val="22"/>
          <w:szCs w:val="22"/>
        </w:rPr>
        <w:t xml:space="preserve"> to reduce their own environmental footprint where we are able.</w:t>
      </w:r>
      <w:r w:rsidR="005B6DF3">
        <w:rPr>
          <w:sz w:val="22"/>
          <w:szCs w:val="22"/>
        </w:rPr>
        <w:br/>
      </w:r>
    </w:p>
    <w:p w14:paraId="3DA3F335" w14:textId="77777777" w:rsidR="00C95ECE" w:rsidRPr="00C95ECE" w:rsidRDefault="00C95ECE" w:rsidP="00C95ECE">
      <w:pPr>
        <w:spacing w:before="100" w:beforeAutospacing="1" w:after="100" w:afterAutospacing="1"/>
        <w:rPr>
          <w:b/>
          <w:bCs/>
        </w:rPr>
      </w:pPr>
      <w:r w:rsidRPr="00C95ECE">
        <w:rPr>
          <w:b/>
          <w:bCs/>
        </w:rPr>
        <w:lastRenderedPageBreak/>
        <w:t>3. Our Net Zero Commitment</w:t>
      </w:r>
    </w:p>
    <w:p w14:paraId="449917A0" w14:textId="0613FEF3" w:rsidR="00C95ECE" w:rsidRPr="00C95ECE" w:rsidRDefault="00C95ECE" w:rsidP="00C95ECE">
      <w:pPr>
        <w:spacing w:before="100" w:beforeAutospacing="1" w:after="100" w:afterAutospacing="1"/>
        <w:rPr>
          <w:sz w:val="22"/>
          <w:szCs w:val="22"/>
        </w:rPr>
      </w:pPr>
      <w:r w:rsidRPr="00C95ECE">
        <w:rPr>
          <w:sz w:val="22"/>
          <w:szCs w:val="22"/>
        </w:rPr>
        <w:t>We are committed to achieving net zero carbon emissions by 2040. Our staged reduction targets are:</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545"/>
      </w:tblGrid>
      <w:tr w:rsidR="00C95ECE" w:rsidRPr="00C95ECE" w14:paraId="448BB411" w14:textId="77777777" w:rsidTr="00C95ECE">
        <w:tc>
          <w:tcPr>
            <w:tcW w:w="1800" w:type="dxa"/>
            <w:tcBorders>
              <w:top w:val="single" w:sz="2" w:space="0" w:color="CCCCCC"/>
              <w:left w:val="single" w:sz="2" w:space="0" w:color="CCCCCC"/>
              <w:bottom w:val="single" w:sz="2" w:space="0" w:color="CCCCCC"/>
              <w:right w:val="single" w:sz="2" w:space="0" w:color="CCCCCC"/>
            </w:tcBorders>
            <w:shd w:val="clear" w:color="auto" w:fill="4C94D8" w:themeFill="text2" w:themeFillTint="80"/>
            <w:tcMar>
              <w:top w:w="80" w:type="dxa"/>
              <w:left w:w="120" w:type="dxa"/>
              <w:bottom w:w="80" w:type="dxa"/>
              <w:right w:w="120" w:type="dxa"/>
            </w:tcMar>
            <w:vAlign w:val="center"/>
            <w:hideMark/>
          </w:tcPr>
          <w:p w14:paraId="402C2274" w14:textId="77777777" w:rsidR="00C95ECE" w:rsidRPr="00C95ECE" w:rsidRDefault="00C95ECE" w:rsidP="00C95ECE">
            <w:pPr>
              <w:spacing w:before="100" w:beforeAutospacing="1" w:after="100" w:afterAutospacing="1"/>
              <w:rPr>
                <w:b/>
                <w:bCs/>
                <w:sz w:val="22"/>
                <w:szCs w:val="22"/>
              </w:rPr>
            </w:pPr>
            <w:r w:rsidRPr="00C95ECE">
              <w:rPr>
                <w:b/>
                <w:bCs/>
                <w:sz w:val="22"/>
                <w:szCs w:val="22"/>
              </w:rPr>
              <w:t>Short Term 1–2 Years</w:t>
            </w:r>
          </w:p>
        </w:tc>
        <w:tc>
          <w:tcPr>
            <w:tcW w:w="8545"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80" w:type="dxa"/>
              <w:left w:w="160" w:type="dxa"/>
              <w:bottom w:w="80" w:type="dxa"/>
              <w:right w:w="120" w:type="dxa"/>
            </w:tcMar>
            <w:hideMark/>
          </w:tcPr>
          <w:p w14:paraId="783280FF" w14:textId="77777777" w:rsidR="00C95ECE" w:rsidRPr="00C95ECE" w:rsidRDefault="00C95ECE" w:rsidP="00C95ECE">
            <w:pPr>
              <w:spacing w:before="100" w:beforeAutospacing="1" w:after="100" w:afterAutospacing="1"/>
              <w:rPr>
                <w:sz w:val="22"/>
                <w:szCs w:val="22"/>
              </w:rPr>
            </w:pPr>
            <w:r w:rsidRPr="00C95ECE">
              <w:rPr>
                <w:sz w:val="22"/>
                <w:szCs w:val="22"/>
              </w:rPr>
              <w:t>Establish a full carbon baseline (2026 baseline year). Reduce travel emissions by 25%. Transition office energy to a 100% renewable tariff. Formalise our device reuse and refurbishment programme.</w:t>
            </w:r>
          </w:p>
        </w:tc>
      </w:tr>
    </w:tbl>
    <w:p w14:paraId="3E87CCB6" w14:textId="77777777" w:rsidR="00C95ECE" w:rsidRPr="00C95ECE" w:rsidRDefault="00C95ECE" w:rsidP="00C95ECE">
      <w:pPr>
        <w:spacing w:before="100" w:beforeAutospacing="1" w:after="100" w:afterAutospacing="1"/>
        <w:rPr>
          <w:sz w:val="22"/>
          <w:szCs w:val="22"/>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545"/>
      </w:tblGrid>
      <w:tr w:rsidR="00C95ECE" w:rsidRPr="00C95ECE" w14:paraId="4CAE950D" w14:textId="77777777" w:rsidTr="00C95ECE">
        <w:tc>
          <w:tcPr>
            <w:tcW w:w="1800" w:type="dxa"/>
            <w:tcBorders>
              <w:top w:val="single" w:sz="2" w:space="0" w:color="CCCCCC"/>
              <w:left w:val="single" w:sz="2" w:space="0" w:color="CCCCCC"/>
              <w:bottom w:val="single" w:sz="2" w:space="0" w:color="CCCCCC"/>
              <w:right w:val="single" w:sz="2" w:space="0" w:color="CCCCCC"/>
            </w:tcBorders>
            <w:shd w:val="clear" w:color="auto" w:fill="4C94D8" w:themeFill="text2" w:themeFillTint="80"/>
            <w:tcMar>
              <w:top w:w="80" w:type="dxa"/>
              <w:left w:w="120" w:type="dxa"/>
              <w:bottom w:w="80" w:type="dxa"/>
              <w:right w:w="120" w:type="dxa"/>
            </w:tcMar>
            <w:vAlign w:val="center"/>
            <w:hideMark/>
          </w:tcPr>
          <w:p w14:paraId="7AC54877" w14:textId="77777777" w:rsidR="00C95ECE" w:rsidRPr="00C95ECE" w:rsidRDefault="00C95ECE" w:rsidP="00C95ECE">
            <w:pPr>
              <w:spacing w:before="100" w:beforeAutospacing="1" w:after="100" w:afterAutospacing="1"/>
              <w:rPr>
                <w:b/>
                <w:bCs/>
                <w:sz w:val="22"/>
                <w:szCs w:val="22"/>
              </w:rPr>
            </w:pPr>
            <w:r w:rsidRPr="00C95ECE">
              <w:rPr>
                <w:b/>
                <w:bCs/>
                <w:sz w:val="22"/>
                <w:szCs w:val="22"/>
              </w:rPr>
              <w:t>Medium Term 3–5 Years</w:t>
            </w:r>
          </w:p>
        </w:tc>
        <w:tc>
          <w:tcPr>
            <w:tcW w:w="8545"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80" w:type="dxa"/>
              <w:left w:w="160" w:type="dxa"/>
              <w:bottom w:w="80" w:type="dxa"/>
              <w:right w:w="120" w:type="dxa"/>
            </w:tcMar>
            <w:hideMark/>
          </w:tcPr>
          <w:p w14:paraId="7D7A0213" w14:textId="77777777" w:rsidR="00C95ECE" w:rsidRPr="00C95ECE" w:rsidRDefault="00C95ECE" w:rsidP="00C95ECE">
            <w:pPr>
              <w:spacing w:before="100" w:beforeAutospacing="1" w:after="100" w:afterAutospacing="1"/>
              <w:rPr>
                <w:sz w:val="22"/>
                <w:szCs w:val="22"/>
              </w:rPr>
            </w:pPr>
            <w:r w:rsidRPr="00C95ECE">
              <w:rPr>
                <w:sz w:val="22"/>
                <w:szCs w:val="22"/>
              </w:rPr>
              <w:t>Reduce overall emissions by 25–30% against the 2026 baseline. Begin transition to an electric and hybrid vehicle fleet. Embed sustainability criteria into all procurement decisions. Ensure key suppliers have active sustainability policies.</w:t>
            </w:r>
          </w:p>
        </w:tc>
      </w:tr>
    </w:tbl>
    <w:p w14:paraId="60990131" w14:textId="77777777" w:rsidR="00C95ECE" w:rsidRPr="00C95ECE" w:rsidRDefault="00C95ECE" w:rsidP="00C95ECE">
      <w:pPr>
        <w:spacing w:before="100" w:beforeAutospacing="1" w:after="100" w:afterAutospacing="1"/>
        <w:rPr>
          <w:sz w:val="22"/>
          <w:szCs w:val="22"/>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545"/>
      </w:tblGrid>
      <w:tr w:rsidR="00C95ECE" w:rsidRPr="00C95ECE" w14:paraId="208C748A" w14:textId="77777777" w:rsidTr="00C95ECE">
        <w:tc>
          <w:tcPr>
            <w:tcW w:w="1800" w:type="dxa"/>
            <w:tcBorders>
              <w:top w:val="single" w:sz="2" w:space="0" w:color="CCCCCC"/>
              <w:left w:val="single" w:sz="2" w:space="0" w:color="CCCCCC"/>
              <w:bottom w:val="single" w:sz="2" w:space="0" w:color="CCCCCC"/>
              <w:right w:val="single" w:sz="2" w:space="0" w:color="CCCCCC"/>
            </w:tcBorders>
            <w:shd w:val="clear" w:color="auto" w:fill="4C94D8" w:themeFill="text2" w:themeFillTint="80"/>
            <w:tcMar>
              <w:top w:w="80" w:type="dxa"/>
              <w:left w:w="120" w:type="dxa"/>
              <w:bottom w:w="80" w:type="dxa"/>
              <w:right w:w="120" w:type="dxa"/>
            </w:tcMar>
            <w:vAlign w:val="center"/>
            <w:hideMark/>
          </w:tcPr>
          <w:p w14:paraId="68CF9D19" w14:textId="77777777" w:rsidR="00C95ECE" w:rsidRPr="00C95ECE" w:rsidRDefault="00C95ECE" w:rsidP="00C95ECE">
            <w:pPr>
              <w:spacing w:before="100" w:beforeAutospacing="1" w:after="100" w:afterAutospacing="1"/>
              <w:rPr>
                <w:b/>
                <w:bCs/>
                <w:sz w:val="22"/>
                <w:szCs w:val="22"/>
              </w:rPr>
            </w:pPr>
            <w:r w:rsidRPr="00C95ECE">
              <w:rPr>
                <w:b/>
                <w:bCs/>
                <w:sz w:val="22"/>
                <w:szCs w:val="22"/>
              </w:rPr>
              <w:t>Long Term By 2040</w:t>
            </w:r>
          </w:p>
        </w:tc>
        <w:tc>
          <w:tcPr>
            <w:tcW w:w="8545" w:type="dxa"/>
            <w:tcBorders>
              <w:top w:val="single" w:sz="2" w:space="0" w:color="CCCCCC"/>
              <w:left w:val="single" w:sz="2" w:space="0" w:color="CCCCCC"/>
              <w:bottom w:val="single" w:sz="2" w:space="0" w:color="CCCCCC"/>
              <w:right w:val="single" w:sz="2" w:space="0" w:color="CCCCCC"/>
            </w:tcBorders>
            <w:shd w:val="clear" w:color="auto" w:fill="DAE9F7" w:themeFill="text2" w:themeFillTint="1A"/>
            <w:tcMar>
              <w:top w:w="80" w:type="dxa"/>
              <w:left w:w="160" w:type="dxa"/>
              <w:bottom w:w="80" w:type="dxa"/>
              <w:right w:w="120" w:type="dxa"/>
            </w:tcMar>
            <w:hideMark/>
          </w:tcPr>
          <w:p w14:paraId="7FCAC249" w14:textId="77777777" w:rsidR="00C95ECE" w:rsidRPr="00C95ECE" w:rsidRDefault="00C95ECE" w:rsidP="00C95ECE">
            <w:pPr>
              <w:spacing w:before="100" w:beforeAutospacing="1" w:after="100" w:afterAutospacing="1"/>
              <w:rPr>
                <w:sz w:val="22"/>
                <w:szCs w:val="22"/>
              </w:rPr>
            </w:pPr>
            <w:r w:rsidRPr="00C95ECE">
              <w:rPr>
                <w:sz w:val="22"/>
                <w:szCs w:val="22"/>
              </w:rPr>
              <w:t>Achieve net zero carbon emissions. Offset only those emissions that are genuinely unavoidable. Maintain and publish annual progress reports.</w:t>
            </w:r>
          </w:p>
        </w:tc>
      </w:tr>
    </w:tbl>
    <w:p w14:paraId="5B60B78E" w14:textId="7B48D6C7" w:rsidR="00C95ECE" w:rsidRPr="00C95ECE" w:rsidRDefault="00C95ECE" w:rsidP="00C95ECE">
      <w:pPr>
        <w:spacing w:before="100" w:beforeAutospacing="1" w:after="100" w:afterAutospacing="1"/>
        <w:rPr>
          <w:sz w:val="22"/>
          <w:szCs w:val="22"/>
        </w:rPr>
      </w:pPr>
      <w:r w:rsidRPr="00C95ECE">
        <w:rPr>
          <w:sz w:val="22"/>
          <w:szCs w:val="22"/>
        </w:rPr>
        <w:t xml:space="preserve">Detailed targets, actions and annual progress are set out in our </w:t>
      </w:r>
      <w:r w:rsidRPr="00C95ECE">
        <w:rPr>
          <w:b/>
          <w:bCs/>
          <w:sz w:val="22"/>
          <w:szCs w:val="22"/>
        </w:rPr>
        <w:t>Carbon Reduction Plan</w:t>
      </w:r>
      <w:r w:rsidRPr="00C95ECE">
        <w:rPr>
          <w:sz w:val="22"/>
          <w:szCs w:val="22"/>
        </w:rPr>
        <w:t>, which is reviewed and updated each year.</w:t>
      </w:r>
    </w:p>
    <w:p w14:paraId="286EB47B" w14:textId="77777777" w:rsidR="00C95ECE" w:rsidRPr="00C95ECE" w:rsidRDefault="00C95ECE" w:rsidP="00C95ECE">
      <w:pPr>
        <w:spacing w:before="100" w:beforeAutospacing="1" w:after="100" w:afterAutospacing="1"/>
        <w:rPr>
          <w:b/>
          <w:bCs/>
        </w:rPr>
      </w:pPr>
      <w:r w:rsidRPr="00C95ECE">
        <w:rPr>
          <w:b/>
          <w:bCs/>
        </w:rPr>
        <w:t>4. Engineer Travel</w:t>
      </w:r>
    </w:p>
    <w:p w14:paraId="5AC79E5B" w14:textId="346498AA" w:rsidR="00C95ECE" w:rsidRPr="00C95ECE" w:rsidRDefault="00C95ECE" w:rsidP="00C95ECE">
      <w:pPr>
        <w:spacing w:before="100" w:beforeAutospacing="1" w:after="100" w:afterAutospacing="1"/>
        <w:rPr>
          <w:sz w:val="22"/>
          <w:szCs w:val="22"/>
        </w:rPr>
      </w:pPr>
      <w:r w:rsidRPr="00C95ECE">
        <w:rPr>
          <w:sz w:val="22"/>
          <w:szCs w:val="22"/>
        </w:rPr>
        <w:t>With 40–50 engineers regularly travelling to multiple client sites, travel is our largest and most controllable source of carbon emissions. We will take the following actions to reduce travel-related emissions:</w:t>
      </w:r>
    </w:p>
    <w:p w14:paraId="371302D1"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Optimise engineer scheduling to reduce unnecessary travel between sites</w:t>
      </w:r>
    </w:p>
    <w:p w14:paraId="6F5FEC22"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Increase remote-first and remote-resolution support where technically appropriate</w:t>
      </w:r>
    </w:p>
    <w:p w14:paraId="735ED08B" w14:textId="710EB4A5" w:rsidR="00C95ECE" w:rsidRPr="00C95ECE" w:rsidRDefault="00C95ECE" w:rsidP="005B6DF3">
      <w:pPr>
        <w:numPr>
          <w:ilvl w:val="0"/>
          <w:numId w:val="46"/>
        </w:numPr>
        <w:spacing w:before="100" w:beforeAutospacing="1" w:after="100" w:afterAutospacing="1"/>
        <w:rPr>
          <w:sz w:val="22"/>
          <w:szCs w:val="22"/>
        </w:rPr>
      </w:pPr>
      <w:r w:rsidRPr="00C95ECE">
        <w:rPr>
          <w:sz w:val="22"/>
          <w:szCs w:val="22"/>
        </w:rPr>
        <w:t>Adopt regional clustering of school support to reduce cross-region journeys</w:t>
      </w:r>
    </w:p>
    <w:p w14:paraId="17735989"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Transition the vehicle fleet to low-emission and electric vehicles over time</w:t>
      </w:r>
    </w:p>
    <w:p w14:paraId="1AA0FC87" w14:textId="18CF0B49" w:rsidR="00C95ECE" w:rsidRPr="00C95ECE" w:rsidRDefault="00C95ECE" w:rsidP="00C95ECE">
      <w:pPr>
        <w:numPr>
          <w:ilvl w:val="0"/>
          <w:numId w:val="46"/>
        </w:numPr>
        <w:spacing w:before="100" w:beforeAutospacing="1" w:after="100" w:afterAutospacing="1"/>
        <w:rPr>
          <w:sz w:val="22"/>
          <w:szCs w:val="22"/>
        </w:rPr>
      </w:pPr>
      <w:r w:rsidRPr="00C95ECE">
        <w:rPr>
          <w:sz w:val="22"/>
          <w:szCs w:val="22"/>
        </w:rPr>
        <w:t>Promote sustainable transport options for staff, including public transport where viable</w:t>
      </w:r>
    </w:p>
    <w:p w14:paraId="2D0487DC" w14:textId="77777777" w:rsidR="00C95ECE" w:rsidRPr="00C95ECE" w:rsidRDefault="00C95ECE" w:rsidP="00C95ECE">
      <w:pPr>
        <w:spacing w:before="100" w:beforeAutospacing="1" w:after="100" w:afterAutospacing="1"/>
        <w:rPr>
          <w:b/>
          <w:bCs/>
        </w:rPr>
      </w:pPr>
      <w:r w:rsidRPr="00C95ECE">
        <w:rPr>
          <w:b/>
          <w:bCs/>
        </w:rPr>
        <w:t>5. IT Equipment &amp; Lifecycle Management</w:t>
      </w:r>
    </w:p>
    <w:p w14:paraId="2BFD90D7" w14:textId="59F0A53E" w:rsidR="00C95ECE" w:rsidRPr="00C95ECE" w:rsidRDefault="00C95ECE" w:rsidP="00C95ECE">
      <w:pPr>
        <w:spacing w:before="100" w:beforeAutospacing="1" w:after="100" w:afterAutospacing="1"/>
        <w:rPr>
          <w:sz w:val="22"/>
          <w:szCs w:val="22"/>
        </w:rPr>
      </w:pPr>
      <w:r w:rsidRPr="00C95ECE">
        <w:rPr>
          <w:sz w:val="22"/>
          <w:szCs w:val="22"/>
        </w:rPr>
        <w:t>The provision and disposal of IT hardware is a significant part of our environmental footprint. We will manage the full lifecycle of IT equipment responsibly:</w:t>
      </w:r>
    </w:p>
    <w:p w14:paraId="39AA4C4A"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Further develop our device refurbishment and redeployment programme for client schools</w:t>
      </w:r>
    </w:p>
    <w:p w14:paraId="553D97F6"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Extend the active lifecycle of devices across supported schools wherever possible</w:t>
      </w:r>
    </w:p>
    <w:p w14:paraId="36FB937B"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Partner with certified recycling providers for end-of-life equipment disposal</w:t>
      </w:r>
    </w:p>
    <w:p w14:paraId="6C55AABA"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Prioritise energy-efficient hardware from suppliers with strong sustainability credentials</w:t>
      </w:r>
    </w:p>
    <w:p w14:paraId="2D8381A1"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Reduce unnecessary hardware refresh cycles and challenge procurement decisions that are not lifecycle-justified</w:t>
      </w:r>
    </w:p>
    <w:p w14:paraId="34033822" w14:textId="44A7FB4C" w:rsidR="00C95ECE" w:rsidRPr="00C95ECE" w:rsidRDefault="00C95ECE" w:rsidP="00C95ECE">
      <w:pPr>
        <w:numPr>
          <w:ilvl w:val="0"/>
          <w:numId w:val="46"/>
        </w:numPr>
        <w:spacing w:before="100" w:beforeAutospacing="1" w:after="100" w:afterAutospacing="1"/>
        <w:rPr>
          <w:sz w:val="22"/>
          <w:szCs w:val="22"/>
        </w:rPr>
      </w:pPr>
      <w:r w:rsidRPr="00C95ECE">
        <w:rPr>
          <w:sz w:val="22"/>
          <w:szCs w:val="22"/>
        </w:rPr>
        <w:t xml:space="preserve">Advise </w:t>
      </w:r>
      <w:r w:rsidR="005B6DF3">
        <w:rPr>
          <w:sz w:val="22"/>
          <w:szCs w:val="22"/>
        </w:rPr>
        <w:t>our customers</w:t>
      </w:r>
      <w:r w:rsidRPr="00C95ECE">
        <w:rPr>
          <w:sz w:val="22"/>
          <w:szCs w:val="22"/>
        </w:rPr>
        <w:t xml:space="preserve"> on energy-efficient IT infrastructure choices</w:t>
      </w:r>
      <w:r>
        <w:rPr>
          <w:sz w:val="22"/>
          <w:szCs w:val="22"/>
        </w:rPr>
        <w:br/>
      </w:r>
      <w:r>
        <w:rPr>
          <w:sz w:val="22"/>
          <w:szCs w:val="22"/>
        </w:rPr>
        <w:br/>
      </w:r>
      <w:r>
        <w:rPr>
          <w:sz w:val="22"/>
          <w:szCs w:val="22"/>
        </w:rPr>
        <w:br/>
      </w:r>
      <w:r>
        <w:rPr>
          <w:sz w:val="22"/>
          <w:szCs w:val="22"/>
        </w:rPr>
        <w:br/>
      </w:r>
    </w:p>
    <w:p w14:paraId="7A8D44F1" w14:textId="77777777" w:rsidR="00C95ECE" w:rsidRPr="00C95ECE" w:rsidRDefault="00C95ECE" w:rsidP="00C95ECE">
      <w:pPr>
        <w:spacing w:before="100" w:beforeAutospacing="1" w:after="100" w:afterAutospacing="1"/>
        <w:rPr>
          <w:b/>
          <w:bCs/>
        </w:rPr>
      </w:pPr>
      <w:r w:rsidRPr="00C95ECE">
        <w:rPr>
          <w:b/>
          <w:bCs/>
        </w:rPr>
        <w:lastRenderedPageBreak/>
        <w:t>6. Energy Efficiency</w:t>
      </w:r>
    </w:p>
    <w:p w14:paraId="06D80601" w14:textId="3F173C53" w:rsidR="00C95ECE" w:rsidRPr="00C95ECE" w:rsidRDefault="00C95ECE" w:rsidP="00C95ECE">
      <w:pPr>
        <w:spacing w:before="100" w:beforeAutospacing="1" w:after="100" w:afterAutospacing="1"/>
        <w:rPr>
          <w:sz w:val="22"/>
          <w:szCs w:val="22"/>
        </w:rPr>
      </w:pPr>
      <w:r w:rsidRPr="00C95ECE">
        <w:rPr>
          <w:sz w:val="22"/>
          <w:szCs w:val="22"/>
        </w:rPr>
        <w:t>We will reduce energy consumption across our office and operational activities:</w:t>
      </w:r>
    </w:p>
    <w:p w14:paraId="286B085E"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Transition to a 100% renewable electricity tariff within 24 months</w:t>
      </w:r>
    </w:p>
    <w:p w14:paraId="2D2CB3E0"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Introduce LED lighting across our office facilities</w:t>
      </w:r>
    </w:p>
    <w:p w14:paraId="26FD54EB"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Implement and enforce device shutdown policies at end of working day</w:t>
      </w:r>
    </w:p>
    <w:p w14:paraId="5FAF8C38" w14:textId="7B606B65" w:rsidR="00C95ECE" w:rsidRPr="00C95ECE" w:rsidRDefault="00C95ECE" w:rsidP="00C95ECE">
      <w:pPr>
        <w:numPr>
          <w:ilvl w:val="0"/>
          <w:numId w:val="46"/>
        </w:numPr>
        <w:spacing w:before="100" w:beforeAutospacing="1" w:after="100" w:afterAutospacing="1"/>
        <w:rPr>
          <w:sz w:val="22"/>
          <w:szCs w:val="22"/>
        </w:rPr>
      </w:pPr>
      <w:r w:rsidRPr="00C95ECE">
        <w:rPr>
          <w:sz w:val="22"/>
          <w:szCs w:val="22"/>
        </w:rPr>
        <w:t>Optimise the use of heating, ventilation and air conditioning (HVAC) systems</w:t>
      </w:r>
    </w:p>
    <w:p w14:paraId="6CA319CE"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Reduce paper use and promote electronic communications, storage, and document management</w:t>
      </w:r>
    </w:p>
    <w:p w14:paraId="4821EF64"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Provide energy awareness training to all staff</w:t>
      </w:r>
    </w:p>
    <w:p w14:paraId="07FDB68E" w14:textId="77777777" w:rsidR="00C95ECE" w:rsidRPr="00C95ECE" w:rsidRDefault="00C95ECE" w:rsidP="00C95ECE">
      <w:pPr>
        <w:spacing w:before="100" w:beforeAutospacing="1" w:after="100" w:afterAutospacing="1"/>
        <w:rPr>
          <w:b/>
          <w:bCs/>
        </w:rPr>
      </w:pPr>
      <w:r w:rsidRPr="00C95ECE">
        <w:rPr>
          <w:b/>
          <w:bCs/>
        </w:rPr>
        <w:t>7. Waste Reduction &amp; Recycling</w:t>
      </w:r>
    </w:p>
    <w:p w14:paraId="6357B42B" w14:textId="79721F34" w:rsidR="00C95ECE" w:rsidRPr="00C95ECE" w:rsidRDefault="00C95ECE" w:rsidP="00C95ECE">
      <w:pPr>
        <w:spacing w:before="100" w:beforeAutospacing="1" w:after="100" w:afterAutospacing="1"/>
        <w:rPr>
          <w:sz w:val="22"/>
          <w:szCs w:val="22"/>
        </w:rPr>
      </w:pPr>
      <w:r w:rsidRPr="00C95ECE">
        <w:rPr>
          <w:sz w:val="22"/>
          <w:szCs w:val="22"/>
        </w:rPr>
        <w:t>We will reduce waste generation and promote a circular approach to resources:</w:t>
      </w:r>
    </w:p>
    <w:p w14:paraId="36A7CDE2"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Implement a waste management system that segregates waste streams and promotes recycling</w:t>
      </w:r>
    </w:p>
    <w:p w14:paraId="5E921F08"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Reduce single-use plastics and packaging across office operations</w:t>
      </w:r>
    </w:p>
    <w:p w14:paraId="26BD5E22"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Prioritise reuse and repair of equipment over replacement</w:t>
      </w:r>
    </w:p>
    <w:p w14:paraId="49D10B3A" w14:textId="3D050B43" w:rsidR="00C95ECE" w:rsidRPr="00C95ECE" w:rsidRDefault="00C95ECE" w:rsidP="00C95ECE">
      <w:pPr>
        <w:numPr>
          <w:ilvl w:val="0"/>
          <w:numId w:val="46"/>
        </w:numPr>
        <w:spacing w:before="100" w:beforeAutospacing="1" w:after="100" w:afterAutospacing="1"/>
        <w:rPr>
          <w:sz w:val="22"/>
          <w:szCs w:val="22"/>
        </w:rPr>
      </w:pPr>
      <w:r w:rsidRPr="00C95ECE">
        <w:rPr>
          <w:sz w:val="22"/>
          <w:szCs w:val="22"/>
        </w:rPr>
        <w:t>Use certified recycling and disposal routes for IT hardware, peripherals and consumables</w:t>
      </w:r>
    </w:p>
    <w:p w14:paraId="25D62944" w14:textId="4E8D567A" w:rsidR="00C95ECE" w:rsidRPr="00C95ECE" w:rsidRDefault="00C95ECE" w:rsidP="00C95ECE">
      <w:pPr>
        <w:numPr>
          <w:ilvl w:val="0"/>
          <w:numId w:val="46"/>
        </w:numPr>
        <w:spacing w:before="100" w:beforeAutospacing="1" w:after="100" w:afterAutospacing="1"/>
        <w:rPr>
          <w:sz w:val="22"/>
          <w:szCs w:val="22"/>
        </w:rPr>
      </w:pPr>
      <w:r w:rsidRPr="00C95ECE">
        <w:rPr>
          <w:sz w:val="22"/>
          <w:szCs w:val="22"/>
        </w:rPr>
        <w:t>Raise staff awareness of waste reduction through training and internal communications</w:t>
      </w:r>
    </w:p>
    <w:p w14:paraId="23F9C97B" w14:textId="77777777" w:rsidR="00C95ECE" w:rsidRPr="00C95ECE" w:rsidRDefault="00C95ECE" w:rsidP="00C95ECE">
      <w:pPr>
        <w:spacing w:before="100" w:beforeAutospacing="1" w:after="100" w:afterAutospacing="1"/>
        <w:rPr>
          <w:b/>
          <w:bCs/>
        </w:rPr>
      </w:pPr>
      <w:r w:rsidRPr="00C95ECE">
        <w:rPr>
          <w:b/>
          <w:bCs/>
        </w:rPr>
        <w:t>8. Sustainable Procurement</w:t>
      </w:r>
    </w:p>
    <w:p w14:paraId="36E61F8E" w14:textId="1F3B59B8" w:rsidR="00C95ECE" w:rsidRPr="00C95ECE" w:rsidRDefault="00C95ECE" w:rsidP="00C95ECE">
      <w:pPr>
        <w:spacing w:before="100" w:beforeAutospacing="1" w:after="100" w:afterAutospacing="1"/>
        <w:rPr>
          <w:sz w:val="22"/>
          <w:szCs w:val="22"/>
        </w:rPr>
      </w:pPr>
      <w:r w:rsidRPr="00C95ECE">
        <w:rPr>
          <w:sz w:val="22"/>
          <w:szCs w:val="22"/>
        </w:rPr>
        <w:t>We will integrate environmental criteria into how we select suppliers and purchase goods and services:</w:t>
      </w:r>
    </w:p>
    <w:p w14:paraId="35555A50"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Introduce sustainability criteria into all supplier selection and renewal decisions</w:t>
      </w:r>
    </w:p>
    <w:p w14:paraId="26766CBB"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Engage key partners and suppliers on their own carbon reduction commitments</w:t>
      </w:r>
    </w:p>
    <w:p w14:paraId="28360838"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Procure products that are energy efficient and have a demonstrably low environmental impact</w:t>
      </w:r>
    </w:p>
    <w:p w14:paraId="3BE60E5B"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Reduce packaging waste and consolidate deliveries where possible</w:t>
      </w:r>
    </w:p>
    <w:p w14:paraId="03C193E0"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Track procurement categories to support future carbon reporting and spend-based emissions estimation</w:t>
      </w:r>
    </w:p>
    <w:p w14:paraId="3452B18C"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Promote the use of sustainable and responsibly sourced materials</w:t>
      </w:r>
    </w:p>
    <w:p w14:paraId="7DF1FC6B" w14:textId="77777777" w:rsidR="00C95ECE" w:rsidRPr="00C95ECE" w:rsidRDefault="00C95ECE" w:rsidP="00C95ECE">
      <w:pPr>
        <w:spacing w:before="100" w:beforeAutospacing="1" w:after="100" w:afterAutospacing="1"/>
        <w:rPr>
          <w:b/>
          <w:bCs/>
          <w:sz w:val="22"/>
          <w:szCs w:val="22"/>
        </w:rPr>
      </w:pPr>
      <w:r w:rsidRPr="00C95ECE">
        <w:rPr>
          <w:b/>
          <w:bCs/>
          <w:sz w:val="22"/>
          <w:szCs w:val="22"/>
        </w:rPr>
        <w:t>9. Biodiversity &amp; Ecosystem Protection</w:t>
      </w:r>
    </w:p>
    <w:p w14:paraId="53F3D517" w14:textId="42EDA1B0" w:rsidR="00C95ECE" w:rsidRPr="00C95ECE" w:rsidRDefault="00C95ECE" w:rsidP="00C95ECE">
      <w:pPr>
        <w:spacing w:before="100" w:beforeAutospacing="1" w:after="100" w:afterAutospacing="1"/>
        <w:rPr>
          <w:sz w:val="22"/>
          <w:szCs w:val="22"/>
        </w:rPr>
      </w:pPr>
      <w:r w:rsidRPr="00C95ECE">
        <w:rPr>
          <w:sz w:val="22"/>
          <w:szCs w:val="22"/>
        </w:rPr>
        <w:t>We recognise that environmental responsibility extends beyond carbon emissions. We will:</w:t>
      </w:r>
    </w:p>
    <w:p w14:paraId="4C42C266"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Manage our land and facilities in a way that promotes biodiversity and ecosystem health</w:t>
      </w:r>
    </w:p>
    <w:p w14:paraId="3828A43D"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Reduce the use of harmful chemicals and materials in our operations</w:t>
      </w:r>
    </w:p>
    <w:p w14:paraId="0A318231"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Avoid products and practices that are known to cause harm to the natural environment</w:t>
      </w:r>
    </w:p>
    <w:p w14:paraId="7980E7F1" w14:textId="354362FE" w:rsidR="00C95ECE" w:rsidRPr="00C95ECE" w:rsidRDefault="00C95ECE" w:rsidP="00C95ECE">
      <w:pPr>
        <w:numPr>
          <w:ilvl w:val="0"/>
          <w:numId w:val="46"/>
        </w:numPr>
        <w:spacing w:before="100" w:beforeAutospacing="1" w:after="100" w:afterAutospacing="1"/>
        <w:rPr>
          <w:sz w:val="22"/>
          <w:szCs w:val="22"/>
        </w:rPr>
      </w:pPr>
      <w:r w:rsidRPr="00C95ECE">
        <w:rPr>
          <w:sz w:val="22"/>
          <w:szCs w:val="22"/>
        </w:rPr>
        <w:t>Engage in conservation and environmental activities in our local communities where opportunities arise</w:t>
      </w:r>
    </w:p>
    <w:p w14:paraId="614EFAD1" w14:textId="77777777" w:rsidR="00C95ECE" w:rsidRPr="00C95ECE" w:rsidRDefault="00C95ECE" w:rsidP="00C95ECE">
      <w:pPr>
        <w:spacing w:before="100" w:beforeAutospacing="1" w:after="100" w:afterAutospacing="1"/>
        <w:rPr>
          <w:b/>
          <w:bCs/>
        </w:rPr>
      </w:pPr>
      <w:r w:rsidRPr="00C95ECE">
        <w:rPr>
          <w:b/>
          <w:bCs/>
        </w:rPr>
        <w:t>10. Culture, Training &amp; Social Value</w:t>
      </w:r>
    </w:p>
    <w:p w14:paraId="4431D99E" w14:textId="75397C2B" w:rsidR="00C95ECE" w:rsidRPr="00C95ECE" w:rsidRDefault="00C95ECE" w:rsidP="00C95ECE">
      <w:pPr>
        <w:spacing w:before="100" w:beforeAutospacing="1" w:after="100" w:afterAutospacing="1"/>
        <w:rPr>
          <w:sz w:val="22"/>
          <w:szCs w:val="22"/>
        </w:rPr>
      </w:pPr>
      <w:r w:rsidRPr="00C95ECE">
        <w:rPr>
          <w:sz w:val="22"/>
          <w:szCs w:val="22"/>
        </w:rPr>
        <w:t>Embedding sustainability in our culture is as important as the operational actions we take. We will:</w:t>
      </w:r>
    </w:p>
    <w:p w14:paraId="4776538C"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Embed sustainability principles into all staff training programmes and induction</w:t>
      </w:r>
    </w:p>
    <w:p w14:paraId="5E770673" w14:textId="058DCFB4" w:rsidR="00C95ECE" w:rsidRPr="00C95ECE" w:rsidRDefault="00C95ECE" w:rsidP="005B6DF3">
      <w:pPr>
        <w:numPr>
          <w:ilvl w:val="0"/>
          <w:numId w:val="46"/>
        </w:numPr>
        <w:spacing w:before="100" w:beforeAutospacing="1" w:after="100" w:afterAutospacing="1"/>
        <w:rPr>
          <w:sz w:val="22"/>
          <w:szCs w:val="22"/>
        </w:rPr>
      </w:pPr>
      <w:r w:rsidRPr="00C95ECE">
        <w:rPr>
          <w:sz w:val="22"/>
          <w:szCs w:val="22"/>
        </w:rPr>
        <w:t>Incorporate environmental responsibility into our apprenticeship curriculum</w:t>
      </w:r>
    </w:p>
    <w:p w14:paraId="173F5946"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Promote sustainable behaviours around travel, energy use, and waste in day-to-day working life</w:t>
      </w:r>
    </w:p>
    <w:p w14:paraId="51CBD454" w14:textId="42FD69FD" w:rsidR="00C95ECE" w:rsidRPr="00C95ECE" w:rsidRDefault="00C95ECE" w:rsidP="00C95ECE">
      <w:pPr>
        <w:numPr>
          <w:ilvl w:val="0"/>
          <w:numId w:val="46"/>
        </w:numPr>
        <w:spacing w:before="100" w:beforeAutospacing="1" w:after="100" w:afterAutospacing="1"/>
        <w:rPr>
          <w:sz w:val="22"/>
          <w:szCs w:val="22"/>
        </w:rPr>
      </w:pPr>
      <w:r w:rsidRPr="00C95ECE">
        <w:rPr>
          <w:sz w:val="22"/>
          <w:szCs w:val="22"/>
        </w:rPr>
        <w:lastRenderedPageBreak/>
        <w:t>Align our sustainability mission with our wider social value commitments: supporting communities, creating opportunities, and operating responsibly for future generations</w:t>
      </w:r>
    </w:p>
    <w:p w14:paraId="1D87F613" w14:textId="0ED7D712" w:rsidR="00C95ECE" w:rsidRPr="00C95ECE" w:rsidRDefault="00C95ECE" w:rsidP="00C95ECE">
      <w:pPr>
        <w:spacing w:before="100" w:beforeAutospacing="1" w:after="100" w:afterAutospacing="1"/>
        <w:rPr>
          <w:sz w:val="22"/>
          <w:szCs w:val="22"/>
        </w:rPr>
      </w:pPr>
      <w:r w:rsidRPr="00C95ECE">
        <w:rPr>
          <w:sz w:val="22"/>
          <w:szCs w:val="22"/>
        </w:rPr>
        <w:t xml:space="preserve">As a social enterprise, we believe that the IT services we deliver should not only support education and business </w:t>
      </w:r>
      <w:proofErr w:type="gramStart"/>
      <w:r w:rsidRPr="00C95ECE">
        <w:rPr>
          <w:sz w:val="22"/>
          <w:szCs w:val="22"/>
        </w:rPr>
        <w:t>outcomes, but</w:t>
      </w:r>
      <w:proofErr w:type="gramEnd"/>
      <w:r w:rsidRPr="00C95ECE">
        <w:rPr>
          <w:sz w:val="22"/>
          <w:szCs w:val="22"/>
        </w:rPr>
        <w:t xml:space="preserve"> actively contribute to a more sustainable future for the communities we serve.</w:t>
      </w:r>
    </w:p>
    <w:p w14:paraId="03F7F206" w14:textId="77777777" w:rsidR="00C95ECE" w:rsidRPr="00C95ECE" w:rsidRDefault="00C95ECE" w:rsidP="00C95ECE">
      <w:pPr>
        <w:spacing w:before="100" w:beforeAutospacing="1" w:after="100" w:afterAutospacing="1"/>
        <w:rPr>
          <w:b/>
          <w:bCs/>
        </w:rPr>
      </w:pPr>
      <w:r w:rsidRPr="00C95ECE">
        <w:rPr>
          <w:b/>
          <w:bCs/>
        </w:rPr>
        <w:t>11. Carbon Measurement &amp; Baseline</w:t>
      </w:r>
    </w:p>
    <w:p w14:paraId="2EF260E2" w14:textId="01DF20AC" w:rsidR="00C95ECE" w:rsidRPr="00C95ECE" w:rsidRDefault="00C95ECE" w:rsidP="00C95ECE">
      <w:pPr>
        <w:spacing w:before="100" w:beforeAutospacing="1" w:after="100" w:afterAutospacing="1"/>
        <w:rPr>
          <w:sz w:val="22"/>
          <w:szCs w:val="22"/>
        </w:rPr>
      </w:pPr>
      <w:r w:rsidRPr="00C95ECE">
        <w:rPr>
          <w:sz w:val="22"/>
          <w:szCs w:val="22"/>
        </w:rPr>
        <w:t>We will establish and maintain a robust emissions measurement framework:</w:t>
      </w:r>
    </w:p>
    <w:p w14:paraId="237B8C2E"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Adopt 2026 as our baseline measurement year</w:t>
      </w:r>
    </w:p>
    <w:p w14:paraId="55BD7E87" w14:textId="35AB3260" w:rsidR="00C95ECE" w:rsidRPr="00C95ECE" w:rsidRDefault="00C95ECE" w:rsidP="00C95ECE">
      <w:pPr>
        <w:numPr>
          <w:ilvl w:val="0"/>
          <w:numId w:val="46"/>
        </w:numPr>
        <w:spacing w:before="100" w:beforeAutospacing="1" w:after="100" w:afterAutospacing="1"/>
        <w:rPr>
          <w:sz w:val="22"/>
          <w:szCs w:val="22"/>
        </w:rPr>
      </w:pPr>
      <w:r w:rsidRPr="00C95ECE">
        <w:rPr>
          <w:sz w:val="22"/>
          <w:szCs w:val="22"/>
        </w:rPr>
        <w:t>Measure emissions across our primary sources: engineer travel, office electricity, IT hardware procurement and waste</w:t>
      </w:r>
    </w:p>
    <w:p w14:paraId="61ABD543"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Use existing mileage tracking data as the foundation for travel emissions reporting</w:t>
      </w:r>
    </w:p>
    <w:p w14:paraId="60965377" w14:textId="77777777" w:rsidR="005B6DF3" w:rsidRDefault="00C95ECE" w:rsidP="005B6DF3">
      <w:pPr>
        <w:numPr>
          <w:ilvl w:val="0"/>
          <w:numId w:val="46"/>
        </w:numPr>
        <w:spacing w:before="100" w:beforeAutospacing="1" w:after="100" w:afterAutospacing="1"/>
        <w:rPr>
          <w:sz w:val="22"/>
          <w:szCs w:val="22"/>
        </w:rPr>
      </w:pPr>
      <w:r w:rsidRPr="00C95ECE">
        <w:rPr>
          <w:sz w:val="22"/>
          <w:szCs w:val="22"/>
        </w:rPr>
        <w:t>Apply spend-based estimation for procurement and hardware categories where direct measurement is not yet available</w:t>
      </w:r>
    </w:p>
    <w:p w14:paraId="6FD9F63F" w14:textId="50301B5B" w:rsidR="00C95ECE" w:rsidRPr="00C95ECE" w:rsidRDefault="00C95ECE" w:rsidP="005B6DF3">
      <w:pPr>
        <w:spacing w:before="100" w:beforeAutospacing="1" w:after="100" w:afterAutospacing="1"/>
        <w:ind w:left="360"/>
        <w:rPr>
          <w:sz w:val="22"/>
          <w:szCs w:val="22"/>
        </w:rPr>
      </w:pPr>
      <w:r w:rsidRPr="00C95ECE">
        <w:rPr>
          <w:sz w:val="22"/>
          <w:szCs w:val="22"/>
        </w:rPr>
        <w:t>Our Carbon Reduction Plan sets out the full measurement methodology and annual review process.</w:t>
      </w:r>
    </w:p>
    <w:p w14:paraId="17C8BCBC" w14:textId="77777777" w:rsidR="00C95ECE" w:rsidRPr="00C95ECE" w:rsidRDefault="00C95ECE" w:rsidP="00C95ECE">
      <w:pPr>
        <w:spacing w:before="100" w:beforeAutospacing="1" w:after="100" w:afterAutospacing="1"/>
        <w:rPr>
          <w:b/>
          <w:bCs/>
        </w:rPr>
      </w:pPr>
      <w:r w:rsidRPr="00C95ECE">
        <w:rPr>
          <w:b/>
          <w:bCs/>
        </w:rPr>
        <w:t>12. Monitoring, Governance &amp; Continuous Improvement</w:t>
      </w:r>
    </w:p>
    <w:p w14:paraId="2F2E8976" w14:textId="578E83D3" w:rsidR="00C95ECE" w:rsidRPr="00C95ECE" w:rsidRDefault="00C95ECE" w:rsidP="00C95ECE">
      <w:pPr>
        <w:spacing w:before="100" w:beforeAutospacing="1" w:after="100" w:afterAutospacing="1"/>
        <w:rPr>
          <w:sz w:val="22"/>
          <w:szCs w:val="22"/>
        </w:rPr>
      </w:pPr>
      <w:r w:rsidRPr="00C95ECE">
        <w:rPr>
          <w:sz w:val="22"/>
          <w:szCs w:val="22"/>
        </w:rPr>
        <w:t>We will ensure accountability and continuous improvement through:</w:t>
      </w:r>
    </w:p>
    <w:p w14:paraId="275C5128" w14:textId="0263C8C3" w:rsidR="00C95ECE" w:rsidRPr="00C95ECE" w:rsidRDefault="00C95ECE" w:rsidP="00C95ECE">
      <w:pPr>
        <w:numPr>
          <w:ilvl w:val="0"/>
          <w:numId w:val="46"/>
        </w:numPr>
        <w:spacing w:before="100" w:beforeAutospacing="1" w:after="100" w:afterAutospacing="1"/>
        <w:rPr>
          <w:sz w:val="22"/>
          <w:szCs w:val="22"/>
        </w:rPr>
      </w:pPr>
      <w:r w:rsidRPr="00C95ECE">
        <w:rPr>
          <w:sz w:val="22"/>
          <w:szCs w:val="22"/>
        </w:rPr>
        <w:t>An annual carbon review drawing on mileage data, procurement spend</w:t>
      </w:r>
      <w:r w:rsidR="005B6DF3">
        <w:rPr>
          <w:sz w:val="22"/>
          <w:szCs w:val="22"/>
        </w:rPr>
        <w:t xml:space="preserve"> </w:t>
      </w:r>
      <w:r w:rsidRPr="00C95ECE">
        <w:rPr>
          <w:sz w:val="22"/>
          <w:szCs w:val="22"/>
        </w:rPr>
        <w:t>and energy estimates</w:t>
      </w:r>
    </w:p>
    <w:p w14:paraId="1BA2247B"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Assigned internal responsibility for sustainability performance at Operations or Senior Leadership Team (SLT) level</w:t>
      </w:r>
    </w:p>
    <w:p w14:paraId="365E37F5"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Regular environmental audits and self-assessments against this policy</w:t>
      </w:r>
    </w:p>
    <w:p w14:paraId="57959176" w14:textId="7777777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Measurable targets reviewed and updated each year in the Carbon Reduction Plan</w:t>
      </w:r>
    </w:p>
    <w:p w14:paraId="1FFA4572" w14:textId="49197FEF" w:rsidR="00C95ECE" w:rsidRPr="00C95ECE" w:rsidRDefault="00C95ECE" w:rsidP="00C95ECE">
      <w:pPr>
        <w:numPr>
          <w:ilvl w:val="0"/>
          <w:numId w:val="46"/>
        </w:numPr>
        <w:spacing w:before="100" w:beforeAutospacing="1" w:after="100" w:afterAutospacing="1"/>
        <w:rPr>
          <w:sz w:val="22"/>
          <w:szCs w:val="22"/>
        </w:rPr>
      </w:pPr>
      <w:r w:rsidRPr="00C95ECE">
        <w:rPr>
          <w:sz w:val="22"/>
          <w:szCs w:val="22"/>
        </w:rPr>
        <w:t>Stakeholder engagement, including seeking feedback from staff, clients and partners on our environmental performance</w:t>
      </w:r>
    </w:p>
    <w:p w14:paraId="3BBD3607" w14:textId="3A4C2747" w:rsidR="00C95ECE" w:rsidRPr="00C95ECE" w:rsidRDefault="00C95ECE" w:rsidP="00C95ECE">
      <w:pPr>
        <w:numPr>
          <w:ilvl w:val="0"/>
          <w:numId w:val="46"/>
        </w:numPr>
        <w:spacing w:before="100" w:beforeAutospacing="1" w:after="100" w:afterAutospacing="1"/>
        <w:rPr>
          <w:sz w:val="22"/>
          <w:szCs w:val="22"/>
        </w:rPr>
      </w:pPr>
      <w:r w:rsidRPr="00C95ECE">
        <w:rPr>
          <w:sz w:val="22"/>
          <w:szCs w:val="22"/>
        </w:rPr>
        <w:t>Full compliance with all relevant environmental legislation and regulations</w:t>
      </w:r>
    </w:p>
    <w:p w14:paraId="6046A5F4" w14:textId="168BB48C" w:rsidR="00C95ECE" w:rsidRPr="00C95ECE" w:rsidRDefault="00C95ECE" w:rsidP="00C95ECE">
      <w:pPr>
        <w:spacing w:before="100" w:beforeAutospacing="1" w:after="100" w:afterAutospacing="1"/>
        <w:rPr>
          <w:sz w:val="22"/>
          <w:szCs w:val="22"/>
        </w:rPr>
      </w:pPr>
      <w:r w:rsidRPr="00C95ECE">
        <w:rPr>
          <w:sz w:val="22"/>
          <w:szCs w:val="22"/>
        </w:rPr>
        <w:t>We will publish our Carbon Reduction Plan and relevant progress data in line with our commitments to transparency and accountability.</w:t>
      </w:r>
    </w:p>
    <w:p w14:paraId="11597BED" w14:textId="77777777" w:rsidR="00C95ECE" w:rsidRPr="00C95ECE" w:rsidRDefault="00C95ECE" w:rsidP="00C95ECE">
      <w:pPr>
        <w:spacing w:before="100" w:beforeAutospacing="1" w:after="100" w:afterAutospacing="1"/>
        <w:rPr>
          <w:b/>
          <w:bCs/>
        </w:rPr>
      </w:pPr>
      <w:r w:rsidRPr="00C95ECE">
        <w:rPr>
          <w:b/>
          <w:bCs/>
        </w:rPr>
        <w:t>13. Conclusion</w:t>
      </w:r>
    </w:p>
    <w:p w14:paraId="1A654A1C" w14:textId="089A2BF7" w:rsidR="00C95ECE" w:rsidRPr="00C95ECE" w:rsidRDefault="00C95ECE" w:rsidP="00C95ECE">
      <w:pPr>
        <w:spacing w:before="100" w:beforeAutospacing="1" w:after="100" w:afterAutospacing="1"/>
        <w:rPr>
          <w:sz w:val="22"/>
          <w:szCs w:val="22"/>
        </w:rPr>
      </w:pPr>
      <w:r w:rsidRPr="00C95ECE">
        <w:rPr>
          <w:sz w:val="22"/>
          <w:szCs w:val="22"/>
        </w:rPr>
        <w:t>L.E.A.D. IT Services is committed to integrating environmental responsibility into every aspect of how we operate. We understand that as an IT services provider working closely with schools and public sector organisations, we have both the opportunity and the obligation to lead by example.</w:t>
      </w:r>
    </w:p>
    <w:p w14:paraId="3AD8C4CD" w14:textId="30086237" w:rsidR="00C95ECE" w:rsidRPr="00C95ECE" w:rsidRDefault="00C95ECE" w:rsidP="00C95ECE">
      <w:pPr>
        <w:spacing w:before="100" w:beforeAutospacing="1" w:after="100" w:afterAutospacing="1"/>
        <w:rPr>
          <w:sz w:val="22"/>
          <w:szCs w:val="22"/>
        </w:rPr>
      </w:pPr>
      <w:r w:rsidRPr="00C95ECE">
        <w:rPr>
          <w:sz w:val="22"/>
          <w:szCs w:val="22"/>
        </w:rPr>
        <w:t xml:space="preserve">We will promote environmental awareness, encourage our staff and suppliers to adopt sustainable practices, comply with all relevant environmental legislation, and work collaboratively with our stakeholders to build a more sustainable future </w:t>
      </w:r>
      <w:r w:rsidR="005B6DF3">
        <w:rPr>
          <w:sz w:val="22"/>
          <w:szCs w:val="22"/>
        </w:rPr>
        <w:t>-</w:t>
      </w:r>
      <w:r w:rsidRPr="00C95ECE">
        <w:rPr>
          <w:sz w:val="22"/>
          <w:szCs w:val="22"/>
        </w:rPr>
        <w:t xml:space="preserve"> for our communities, our clients, and generations to come.</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33"/>
      </w:tblGrid>
      <w:tr w:rsidR="00C95ECE" w:rsidRPr="00C95ECE" w14:paraId="30E0EA23" w14:textId="77777777" w:rsidTr="00B937B2">
        <w:tc>
          <w:tcPr>
            <w:tcW w:w="10333" w:type="dxa"/>
            <w:tcBorders>
              <w:top w:val="single" w:sz="4" w:space="0" w:color="2E7D32"/>
              <w:left w:val="thick" w:sz="12" w:space="0" w:color="2E7D32"/>
              <w:bottom w:val="single" w:sz="4" w:space="0" w:color="2E7D32"/>
              <w:right w:val="single" w:sz="4" w:space="0" w:color="2E7D32"/>
            </w:tcBorders>
            <w:shd w:val="clear" w:color="auto" w:fill="DAE9F7" w:themeFill="text2" w:themeFillTint="1A"/>
            <w:tcMar>
              <w:top w:w="100" w:type="dxa"/>
              <w:left w:w="200" w:type="dxa"/>
              <w:bottom w:w="100" w:type="dxa"/>
              <w:right w:w="160" w:type="dxa"/>
            </w:tcMar>
            <w:hideMark/>
          </w:tcPr>
          <w:p w14:paraId="69D5245D" w14:textId="40FCEF01" w:rsidR="00C95ECE" w:rsidRPr="00C95ECE" w:rsidRDefault="00C95ECE" w:rsidP="00C95ECE">
            <w:pPr>
              <w:spacing w:before="100" w:beforeAutospacing="1" w:after="100" w:afterAutospacing="1"/>
              <w:rPr>
                <w:sz w:val="22"/>
                <w:szCs w:val="22"/>
              </w:rPr>
            </w:pPr>
            <w:r w:rsidRPr="00C95ECE">
              <w:rPr>
                <w:i/>
                <w:iCs/>
                <w:sz w:val="22"/>
                <w:szCs w:val="22"/>
              </w:rPr>
              <w:t>This policy should be read alongside the L</w:t>
            </w:r>
            <w:r w:rsidR="00B937B2">
              <w:rPr>
                <w:i/>
                <w:iCs/>
                <w:sz w:val="22"/>
                <w:szCs w:val="22"/>
              </w:rPr>
              <w:t>.</w:t>
            </w:r>
            <w:r w:rsidRPr="00C95ECE">
              <w:rPr>
                <w:i/>
                <w:iCs/>
                <w:sz w:val="22"/>
                <w:szCs w:val="22"/>
              </w:rPr>
              <w:t>E</w:t>
            </w:r>
            <w:r w:rsidR="00B937B2">
              <w:rPr>
                <w:i/>
                <w:iCs/>
                <w:sz w:val="22"/>
                <w:szCs w:val="22"/>
              </w:rPr>
              <w:t>.</w:t>
            </w:r>
            <w:r w:rsidRPr="00C95ECE">
              <w:rPr>
                <w:i/>
                <w:iCs/>
                <w:sz w:val="22"/>
                <w:szCs w:val="22"/>
              </w:rPr>
              <w:t>A</w:t>
            </w:r>
            <w:r w:rsidR="00B937B2">
              <w:rPr>
                <w:i/>
                <w:iCs/>
                <w:sz w:val="22"/>
                <w:szCs w:val="22"/>
              </w:rPr>
              <w:t>.</w:t>
            </w:r>
            <w:r w:rsidRPr="00C95ECE">
              <w:rPr>
                <w:i/>
                <w:iCs/>
                <w:sz w:val="22"/>
                <w:szCs w:val="22"/>
              </w:rPr>
              <w:t>D</w:t>
            </w:r>
            <w:r w:rsidR="00B937B2">
              <w:rPr>
                <w:i/>
                <w:iCs/>
                <w:sz w:val="22"/>
                <w:szCs w:val="22"/>
              </w:rPr>
              <w:t>.</w:t>
            </w:r>
            <w:r w:rsidRPr="00C95ECE">
              <w:rPr>
                <w:i/>
                <w:iCs/>
                <w:sz w:val="22"/>
                <w:szCs w:val="22"/>
              </w:rPr>
              <w:t xml:space="preserve"> IT Services Carbon Reduction Plan, which sets out our specific emissions targets, annual actions, and governance arrangements for achieving net zero by 2040.</w:t>
            </w:r>
          </w:p>
        </w:tc>
      </w:tr>
    </w:tbl>
    <w:p w14:paraId="3F831F33" w14:textId="77777777" w:rsidR="00C95ECE" w:rsidRPr="00C95ECE" w:rsidRDefault="00C95ECE" w:rsidP="00C95ECE">
      <w:pPr>
        <w:spacing w:before="100" w:beforeAutospacing="1" w:after="100" w:afterAutospacing="1"/>
        <w:rPr>
          <w:sz w:val="22"/>
          <w:szCs w:val="22"/>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C95ECE" w:rsidRPr="00C95ECE" w14:paraId="148406AB" w14:textId="77777777">
        <w:tc>
          <w:tcPr>
            <w:tcW w:w="4513" w:type="dxa"/>
            <w:tcBorders>
              <w:top w:val="single" w:sz="2" w:space="0" w:color="CCCCCC"/>
              <w:left w:val="single" w:sz="2" w:space="0" w:color="CCCCCC"/>
              <w:bottom w:val="single" w:sz="2" w:space="0" w:color="CCCCCC"/>
              <w:right w:val="single" w:sz="2" w:space="0" w:color="CCCCCC"/>
            </w:tcBorders>
            <w:shd w:val="clear" w:color="auto" w:fill="F5F5F5"/>
            <w:tcMar>
              <w:top w:w="100" w:type="dxa"/>
              <w:left w:w="160" w:type="dxa"/>
              <w:bottom w:w="100" w:type="dxa"/>
              <w:right w:w="160" w:type="dxa"/>
            </w:tcMar>
            <w:hideMark/>
          </w:tcPr>
          <w:p w14:paraId="2450C33E" w14:textId="77777777" w:rsidR="00C95ECE" w:rsidRPr="00C95ECE" w:rsidRDefault="00C95ECE" w:rsidP="00C95ECE">
            <w:pPr>
              <w:spacing w:before="100" w:beforeAutospacing="1" w:after="100" w:afterAutospacing="1"/>
              <w:rPr>
                <w:b/>
                <w:bCs/>
                <w:sz w:val="22"/>
                <w:szCs w:val="22"/>
              </w:rPr>
            </w:pPr>
            <w:r w:rsidRPr="00C95ECE">
              <w:rPr>
                <w:b/>
                <w:bCs/>
                <w:sz w:val="22"/>
                <w:szCs w:val="22"/>
              </w:rPr>
              <w:lastRenderedPageBreak/>
              <w:t>Policy Owner</w:t>
            </w:r>
          </w:p>
          <w:p w14:paraId="495EE196" w14:textId="77777777" w:rsidR="00C95ECE" w:rsidRPr="00C95ECE" w:rsidRDefault="00C95ECE" w:rsidP="00C95ECE">
            <w:pPr>
              <w:spacing w:before="100" w:beforeAutospacing="1" w:after="100" w:afterAutospacing="1"/>
              <w:rPr>
                <w:sz w:val="22"/>
                <w:szCs w:val="22"/>
              </w:rPr>
            </w:pPr>
            <w:r w:rsidRPr="00C95ECE">
              <w:rPr>
                <w:sz w:val="22"/>
                <w:szCs w:val="22"/>
              </w:rPr>
              <w:t>L.E.A.D. IT Services</w:t>
            </w:r>
          </w:p>
        </w:tc>
        <w:tc>
          <w:tcPr>
            <w:tcW w:w="4513" w:type="dxa"/>
            <w:tcBorders>
              <w:top w:val="single" w:sz="2" w:space="0" w:color="CCCCCC"/>
              <w:left w:val="single" w:sz="2" w:space="0" w:color="CCCCCC"/>
              <w:bottom w:val="single" w:sz="2" w:space="0" w:color="CCCCCC"/>
              <w:right w:val="single" w:sz="2" w:space="0" w:color="CCCCCC"/>
            </w:tcBorders>
            <w:shd w:val="clear" w:color="auto" w:fill="F5F5F5"/>
            <w:tcMar>
              <w:top w:w="100" w:type="dxa"/>
              <w:left w:w="160" w:type="dxa"/>
              <w:bottom w:w="100" w:type="dxa"/>
              <w:right w:w="160" w:type="dxa"/>
            </w:tcMar>
            <w:hideMark/>
          </w:tcPr>
          <w:p w14:paraId="58011CF2" w14:textId="77777777" w:rsidR="00C95ECE" w:rsidRPr="00C95ECE" w:rsidRDefault="00C95ECE" w:rsidP="00C95ECE">
            <w:pPr>
              <w:spacing w:before="100" w:beforeAutospacing="1" w:after="100" w:afterAutospacing="1"/>
              <w:rPr>
                <w:b/>
                <w:bCs/>
                <w:sz w:val="22"/>
                <w:szCs w:val="22"/>
              </w:rPr>
            </w:pPr>
            <w:r w:rsidRPr="00C95ECE">
              <w:rPr>
                <w:b/>
                <w:bCs/>
                <w:sz w:val="22"/>
                <w:szCs w:val="22"/>
              </w:rPr>
              <w:t>Next Review Date</w:t>
            </w:r>
          </w:p>
          <w:p w14:paraId="3DC04781" w14:textId="77777777" w:rsidR="00C95ECE" w:rsidRPr="00C95ECE" w:rsidRDefault="00C95ECE" w:rsidP="00C95ECE">
            <w:pPr>
              <w:spacing w:before="100" w:beforeAutospacing="1" w:after="100" w:afterAutospacing="1"/>
              <w:rPr>
                <w:sz w:val="22"/>
                <w:szCs w:val="22"/>
              </w:rPr>
            </w:pPr>
            <w:r w:rsidRPr="00C95ECE">
              <w:rPr>
                <w:sz w:val="22"/>
                <w:szCs w:val="22"/>
              </w:rPr>
              <w:t>May 2027</w:t>
            </w:r>
          </w:p>
        </w:tc>
      </w:tr>
      <w:tr w:rsidR="00C95ECE" w:rsidRPr="00C95ECE" w14:paraId="205D8776" w14:textId="77777777">
        <w:tc>
          <w:tcPr>
            <w:tcW w:w="4513" w:type="dxa"/>
            <w:tcBorders>
              <w:top w:val="single" w:sz="2" w:space="0" w:color="CCCCCC"/>
              <w:left w:val="single" w:sz="2" w:space="0" w:color="CCCCCC"/>
              <w:bottom w:val="single" w:sz="2" w:space="0" w:color="CCCCCC"/>
              <w:right w:val="single" w:sz="2" w:space="0" w:color="CCCCCC"/>
            </w:tcBorders>
            <w:shd w:val="clear" w:color="auto" w:fill="F5F5F5"/>
            <w:tcMar>
              <w:top w:w="100" w:type="dxa"/>
              <w:left w:w="160" w:type="dxa"/>
              <w:bottom w:w="100" w:type="dxa"/>
              <w:right w:w="160" w:type="dxa"/>
            </w:tcMar>
            <w:hideMark/>
          </w:tcPr>
          <w:p w14:paraId="280089B1" w14:textId="77777777" w:rsidR="00C95ECE" w:rsidRPr="00C95ECE" w:rsidRDefault="00C95ECE" w:rsidP="00C95ECE">
            <w:pPr>
              <w:spacing w:before="100" w:beforeAutospacing="1" w:after="100" w:afterAutospacing="1"/>
              <w:rPr>
                <w:b/>
                <w:bCs/>
                <w:sz w:val="22"/>
                <w:szCs w:val="22"/>
              </w:rPr>
            </w:pPr>
            <w:r w:rsidRPr="00C95ECE">
              <w:rPr>
                <w:b/>
                <w:bCs/>
                <w:sz w:val="22"/>
                <w:szCs w:val="22"/>
              </w:rPr>
              <w:t>Version</w:t>
            </w:r>
          </w:p>
          <w:p w14:paraId="37AF0E4A" w14:textId="77777777" w:rsidR="00C95ECE" w:rsidRPr="00C95ECE" w:rsidRDefault="00C95ECE" w:rsidP="00C95ECE">
            <w:pPr>
              <w:spacing w:before="100" w:beforeAutospacing="1" w:after="100" w:afterAutospacing="1"/>
              <w:rPr>
                <w:sz w:val="22"/>
                <w:szCs w:val="22"/>
              </w:rPr>
            </w:pPr>
            <w:proofErr w:type="gramStart"/>
            <w:r w:rsidRPr="00C95ECE">
              <w:rPr>
                <w:sz w:val="22"/>
                <w:szCs w:val="22"/>
              </w:rPr>
              <w:t>2.0  (</w:t>
            </w:r>
            <w:proofErr w:type="gramEnd"/>
            <w:r w:rsidRPr="00C95ECE">
              <w:rPr>
                <w:sz w:val="22"/>
                <w:szCs w:val="22"/>
              </w:rPr>
              <w:t>supersedes v1.0, September 2021)</w:t>
            </w:r>
          </w:p>
        </w:tc>
        <w:tc>
          <w:tcPr>
            <w:tcW w:w="4513" w:type="dxa"/>
            <w:tcBorders>
              <w:top w:val="single" w:sz="2" w:space="0" w:color="CCCCCC"/>
              <w:left w:val="single" w:sz="2" w:space="0" w:color="CCCCCC"/>
              <w:bottom w:val="single" w:sz="2" w:space="0" w:color="CCCCCC"/>
              <w:right w:val="single" w:sz="2" w:space="0" w:color="CCCCCC"/>
            </w:tcBorders>
            <w:shd w:val="clear" w:color="auto" w:fill="F5F5F5"/>
            <w:tcMar>
              <w:top w:w="100" w:type="dxa"/>
              <w:left w:w="160" w:type="dxa"/>
              <w:bottom w:w="100" w:type="dxa"/>
              <w:right w:w="160" w:type="dxa"/>
            </w:tcMar>
            <w:hideMark/>
          </w:tcPr>
          <w:p w14:paraId="51C3EF32" w14:textId="77777777" w:rsidR="00C95ECE" w:rsidRPr="00C95ECE" w:rsidRDefault="00C95ECE" w:rsidP="00C95ECE">
            <w:pPr>
              <w:spacing w:before="100" w:beforeAutospacing="1" w:after="100" w:afterAutospacing="1"/>
              <w:rPr>
                <w:b/>
                <w:bCs/>
                <w:sz w:val="22"/>
                <w:szCs w:val="22"/>
              </w:rPr>
            </w:pPr>
            <w:r w:rsidRPr="00C95ECE">
              <w:rPr>
                <w:b/>
                <w:bCs/>
                <w:sz w:val="22"/>
                <w:szCs w:val="22"/>
              </w:rPr>
              <w:t>Related Documents</w:t>
            </w:r>
          </w:p>
          <w:p w14:paraId="64BC217C" w14:textId="77777777" w:rsidR="00C95ECE" w:rsidRPr="00C95ECE" w:rsidRDefault="00C95ECE" w:rsidP="00C95ECE">
            <w:pPr>
              <w:spacing w:before="100" w:beforeAutospacing="1" w:after="100" w:afterAutospacing="1"/>
              <w:rPr>
                <w:sz w:val="22"/>
                <w:szCs w:val="22"/>
              </w:rPr>
            </w:pPr>
            <w:r w:rsidRPr="00C95ECE">
              <w:rPr>
                <w:sz w:val="22"/>
                <w:szCs w:val="22"/>
              </w:rPr>
              <w:t>Carbon Reduction Plan (April 2026)</w:t>
            </w:r>
          </w:p>
        </w:tc>
      </w:tr>
    </w:tbl>
    <w:p w14:paraId="3F22858C" w14:textId="77777777" w:rsidR="00C95ECE" w:rsidRPr="00C95ECE" w:rsidRDefault="00C95ECE" w:rsidP="00C95ECE">
      <w:pPr>
        <w:spacing w:before="100" w:beforeAutospacing="1" w:after="100" w:afterAutospacing="1"/>
        <w:rPr>
          <w:sz w:val="22"/>
          <w:szCs w:val="22"/>
        </w:rPr>
      </w:pPr>
    </w:p>
    <w:p w14:paraId="4BD15B47" w14:textId="57CE960D" w:rsidR="005C1743" w:rsidRPr="00C95ECE" w:rsidRDefault="005C1743" w:rsidP="00C95ECE">
      <w:pPr>
        <w:spacing w:before="100" w:beforeAutospacing="1" w:after="100" w:afterAutospacing="1"/>
        <w:rPr>
          <w:sz w:val="22"/>
          <w:szCs w:val="22"/>
        </w:rPr>
      </w:pPr>
    </w:p>
    <w:sectPr w:rsidR="005C1743" w:rsidRPr="00C95ECE" w:rsidSect="00350E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E21"/>
    <w:multiLevelType w:val="multilevel"/>
    <w:tmpl w:val="35BE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A3404"/>
    <w:multiLevelType w:val="multilevel"/>
    <w:tmpl w:val="6F16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F422E"/>
    <w:multiLevelType w:val="multilevel"/>
    <w:tmpl w:val="540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A6652"/>
    <w:multiLevelType w:val="multilevel"/>
    <w:tmpl w:val="5DF60A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6738AF"/>
    <w:multiLevelType w:val="multilevel"/>
    <w:tmpl w:val="87544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336C7"/>
    <w:multiLevelType w:val="multilevel"/>
    <w:tmpl w:val="7AD4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5621A"/>
    <w:multiLevelType w:val="multilevel"/>
    <w:tmpl w:val="B8ECE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9217D"/>
    <w:multiLevelType w:val="multilevel"/>
    <w:tmpl w:val="D8F4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E4825"/>
    <w:multiLevelType w:val="multilevel"/>
    <w:tmpl w:val="D726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539BD"/>
    <w:multiLevelType w:val="multilevel"/>
    <w:tmpl w:val="96E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22FA3"/>
    <w:multiLevelType w:val="multilevel"/>
    <w:tmpl w:val="6332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B7EAC"/>
    <w:multiLevelType w:val="multilevel"/>
    <w:tmpl w:val="A8DA6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332B5"/>
    <w:multiLevelType w:val="multilevel"/>
    <w:tmpl w:val="076A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423FC3"/>
    <w:multiLevelType w:val="multilevel"/>
    <w:tmpl w:val="A9E4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EC47A3"/>
    <w:multiLevelType w:val="multilevel"/>
    <w:tmpl w:val="E386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4962A5"/>
    <w:multiLevelType w:val="multilevel"/>
    <w:tmpl w:val="1BD6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52259"/>
    <w:multiLevelType w:val="multilevel"/>
    <w:tmpl w:val="E2EC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671DB"/>
    <w:multiLevelType w:val="multilevel"/>
    <w:tmpl w:val="64A6A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C4B1C"/>
    <w:multiLevelType w:val="multilevel"/>
    <w:tmpl w:val="54D6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4015A"/>
    <w:multiLevelType w:val="multilevel"/>
    <w:tmpl w:val="F738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D3E4E"/>
    <w:multiLevelType w:val="multilevel"/>
    <w:tmpl w:val="DB64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C120F"/>
    <w:multiLevelType w:val="multilevel"/>
    <w:tmpl w:val="2074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D6547"/>
    <w:multiLevelType w:val="multilevel"/>
    <w:tmpl w:val="50EA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1D5DAD"/>
    <w:multiLevelType w:val="multilevel"/>
    <w:tmpl w:val="FDB0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4D210D"/>
    <w:multiLevelType w:val="multilevel"/>
    <w:tmpl w:val="5B38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567657"/>
    <w:multiLevelType w:val="multilevel"/>
    <w:tmpl w:val="8380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E00B5"/>
    <w:multiLevelType w:val="multilevel"/>
    <w:tmpl w:val="8098B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7F2AA8"/>
    <w:multiLevelType w:val="hybridMultilevel"/>
    <w:tmpl w:val="30520122"/>
    <w:lvl w:ilvl="0" w:tplc="DA767972">
      <w:start w:val="1"/>
      <w:numFmt w:val="bullet"/>
      <w:lvlText w:val="•"/>
      <w:lvlJc w:val="left"/>
      <w:pPr>
        <w:ind w:left="720" w:hanging="360"/>
      </w:pPr>
    </w:lvl>
    <w:lvl w:ilvl="1" w:tplc="76E24002">
      <w:start w:val="1"/>
      <w:numFmt w:val="bullet"/>
      <w:lvlText w:val="◦"/>
      <w:lvlJc w:val="left"/>
      <w:pPr>
        <w:ind w:left="1080" w:hanging="360"/>
      </w:pPr>
    </w:lvl>
    <w:lvl w:ilvl="2" w:tplc="F58A77BC">
      <w:numFmt w:val="decimal"/>
      <w:lvlText w:val=""/>
      <w:lvlJc w:val="left"/>
      <w:pPr>
        <w:ind w:left="0" w:firstLine="0"/>
      </w:pPr>
    </w:lvl>
    <w:lvl w:ilvl="3" w:tplc="CDDAA998">
      <w:numFmt w:val="decimal"/>
      <w:lvlText w:val=""/>
      <w:lvlJc w:val="left"/>
      <w:pPr>
        <w:ind w:left="0" w:firstLine="0"/>
      </w:pPr>
    </w:lvl>
    <w:lvl w:ilvl="4" w:tplc="987C3650">
      <w:numFmt w:val="decimal"/>
      <w:lvlText w:val=""/>
      <w:lvlJc w:val="left"/>
      <w:pPr>
        <w:ind w:left="0" w:firstLine="0"/>
      </w:pPr>
    </w:lvl>
    <w:lvl w:ilvl="5" w:tplc="EECCA03E">
      <w:numFmt w:val="decimal"/>
      <w:lvlText w:val=""/>
      <w:lvlJc w:val="left"/>
      <w:pPr>
        <w:ind w:left="0" w:firstLine="0"/>
      </w:pPr>
    </w:lvl>
    <w:lvl w:ilvl="6" w:tplc="D6E23074">
      <w:numFmt w:val="decimal"/>
      <w:lvlText w:val=""/>
      <w:lvlJc w:val="left"/>
      <w:pPr>
        <w:ind w:left="0" w:firstLine="0"/>
      </w:pPr>
    </w:lvl>
    <w:lvl w:ilvl="7" w:tplc="51849F6A">
      <w:numFmt w:val="decimal"/>
      <w:lvlText w:val=""/>
      <w:lvlJc w:val="left"/>
      <w:pPr>
        <w:ind w:left="0" w:firstLine="0"/>
      </w:pPr>
    </w:lvl>
    <w:lvl w:ilvl="8" w:tplc="414083BA">
      <w:numFmt w:val="decimal"/>
      <w:lvlText w:val=""/>
      <w:lvlJc w:val="left"/>
      <w:pPr>
        <w:ind w:left="0" w:firstLine="0"/>
      </w:pPr>
    </w:lvl>
  </w:abstractNum>
  <w:abstractNum w:abstractNumId="28" w15:restartNumberingAfterBreak="0">
    <w:nsid w:val="50912096"/>
    <w:multiLevelType w:val="multilevel"/>
    <w:tmpl w:val="9A2A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A5A79"/>
    <w:multiLevelType w:val="multilevel"/>
    <w:tmpl w:val="4B8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4C03C9"/>
    <w:multiLevelType w:val="multilevel"/>
    <w:tmpl w:val="B58E8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990577"/>
    <w:multiLevelType w:val="multilevel"/>
    <w:tmpl w:val="AE6CD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9133EC"/>
    <w:multiLevelType w:val="multilevel"/>
    <w:tmpl w:val="5A9E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F33E14"/>
    <w:multiLevelType w:val="multilevel"/>
    <w:tmpl w:val="9D2E6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061443"/>
    <w:multiLevelType w:val="multilevel"/>
    <w:tmpl w:val="295A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A879B9"/>
    <w:multiLevelType w:val="multilevel"/>
    <w:tmpl w:val="0CE04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61F9A"/>
    <w:multiLevelType w:val="multilevel"/>
    <w:tmpl w:val="264C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726A4B"/>
    <w:multiLevelType w:val="multilevel"/>
    <w:tmpl w:val="1D024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534945"/>
    <w:multiLevelType w:val="multilevel"/>
    <w:tmpl w:val="37C26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9869C0"/>
    <w:multiLevelType w:val="multilevel"/>
    <w:tmpl w:val="6C44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1118A"/>
    <w:multiLevelType w:val="multilevel"/>
    <w:tmpl w:val="FEEC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BC2258"/>
    <w:multiLevelType w:val="multilevel"/>
    <w:tmpl w:val="7C98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5A078D"/>
    <w:multiLevelType w:val="multilevel"/>
    <w:tmpl w:val="CF70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B77C2C"/>
    <w:multiLevelType w:val="multilevel"/>
    <w:tmpl w:val="07FE1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32337"/>
    <w:multiLevelType w:val="multilevel"/>
    <w:tmpl w:val="4C26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3616E1"/>
    <w:multiLevelType w:val="multilevel"/>
    <w:tmpl w:val="F4F2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42913">
    <w:abstractNumId w:val="14"/>
  </w:num>
  <w:num w:numId="2" w16cid:durableId="1623340150">
    <w:abstractNumId w:val="25"/>
  </w:num>
  <w:num w:numId="3" w16cid:durableId="1984461792">
    <w:abstractNumId w:val="29"/>
  </w:num>
  <w:num w:numId="4" w16cid:durableId="70198246">
    <w:abstractNumId w:val="11"/>
  </w:num>
  <w:num w:numId="5" w16cid:durableId="1351688753">
    <w:abstractNumId w:val="32"/>
  </w:num>
  <w:num w:numId="6" w16cid:durableId="148405224">
    <w:abstractNumId w:val="43"/>
  </w:num>
  <w:num w:numId="7" w16cid:durableId="1975989941">
    <w:abstractNumId w:val="28"/>
  </w:num>
  <w:num w:numId="8" w16cid:durableId="1349526667">
    <w:abstractNumId w:val="4"/>
  </w:num>
  <w:num w:numId="9" w16cid:durableId="268974612">
    <w:abstractNumId w:val="13"/>
  </w:num>
  <w:num w:numId="10" w16cid:durableId="386687678">
    <w:abstractNumId w:val="31"/>
  </w:num>
  <w:num w:numId="11" w16cid:durableId="803499413">
    <w:abstractNumId w:val="34"/>
  </w:num>
  <w:num w:numId="12" w16cid:durableId="904726733">
    <w:abstractNumId w:val="26"/>
  </w:num>
  <w:num w:numId="13" w16cid:durableId="1094324318">
    <w:abstractNumId w:val="33"/>
  </w:num>
  <w:num w:numId="14" w16cid:durableId="1701662142">
    <w:abstractNumId w:val="7"/>
  </w:num>
  <w:num w:numId="15" w16cid:durableId="2118064504">
    <w:abstractNumId w:val="21"/>
  </w:num>
  <w:num w:numId="16" w16cid:durableId="2043624322">
    <w:abstractNumId w:val="17"/>
  </w:num>
  <w:num w:numId="17" w16cid:durableId="13386894">
    <w:abstractNumId w:val="9"/>
  </w:num>
  <w:num w:numId="18" w16cid:durableId="230771409">
    <w:abstractNumId w:val="19"/>
  </w:num>
  <w:num w:numId="19" w16cid:durableId="1398868333">
    <w:abstractNumId w:val="37"/>
  </w:num>
  <w:num w:numId="20" w16cid:durableId="1630479847">
    <w:abstractNumId w:val="30"/>
  </w:num>
  <w:num w:numId="21" w16cid:durableId="1557007587">
    <w:abstractNumId w:val="24"/>
  </w:num>
  <w:num w:numId="22" w16cid:durableId="342899119">
    <w:abstractNumId w:val="0"/>
  </w:num>
  <w:num w:numId="23" w16cid:durableId="873155837">
    <w:abstractNumId w:val="20"/>
  </w:num>
  <w:num w:numId="24" w16cid:durableId="231161974">
    <w:abstractNumId w:val="22"/>
  </w:num>
  <w:num w:numId="25" w16cid:durableId="1160384177">
    <w:abstractNumId w:val="16"/>
  </w:num>
  <w:num w:numId="26" w16cid:durableId="1192260339">
    <w:abstractNumId w:val="23"/>
  </w:num>
  <w:num w:numId="27" w16cid:durableId="187836035">
    <w:abstractNumId w:val="8"/>
  </w:num>
  <w:num w:numId="28" w16cid:durableId="1325010548">
    <w:abstractNumId w:val="18"/>
  </w:num>
  <w:num w:numId="29" w16cid:durableId="158929099">
    <w:abstractNumId w:val="3"/>
  </w:num>
  <w:num w:numId="30" w16cid:durableId="793643567">
    <w:abstractNumId w:val="5"/>
  </w:num>
  <w:num w:numId="31" w16cid:durableId="615676555">
    <w:abstractNumId w:val="36"/>
  </w:num>
  <w:num w:numId="32" w16cid:durableId="1461872806">
    <w:abstractNumId w:val="39"/>
  </w:num>
  <w:num w:numId="33" w16cid:durableId="889195544">
    <w:abstractNumId w:val="45"/>
  </w:num>
  <w:num w:numId="34" w16cid:durableId="83305550">
    <w:abstractNumId w:val="15"/>
  </w:num>
  <w:num w:numId="35" w16cid:durableId="2132625338">
    <w:abstractNumId w:val="40"/>
  </w:num>
  <w:num w:numId="36" w16cid:durableId="1658728824">
    <w:abstractNumId w:val="38"/>
  </w:num>
  <w:num w:numId="37" w16cid:durableId="971251529">
    <w:abstractNumId w:val="41"/>
  </w:num>
  <w:num w:numId="38" w16cid:durableId="571743019">
    <w:abstractNumId w:val="42"/>
  </w:num>
  <w:num w:numId="39" w16cid:durableId="90468605">
    <w:abstractNumId w:val="1"/>
  </w:num>
  <w:num w:numId="40" w16cid:durableId="708338167">
    <w:abstractNumId w:val="35"/>
  </w:num>
  <w:num w:numId="41" w16cid:durableId="1711103175">
    <w:abstractNumId w:val="44"/>
  </w:num>
  <w:num w:numId="42" w16cid:durableId="541987033">
    <w:abstractNumId w:val="10"/>
  </w:num>
  <w:num w:numId="43" w16cid:durableId="1588535027">
    <w:abstractNumId w:val="2"/>
  </w:num>
  <w:num w:numId="44" w16cid:durableId="1193767440">
    <w:abstractNumId w:val="6"/>
  </w:num>
  <w:num w:numId="45" w16cid:durableId="2088920104">
    <w:abstractNumId w:val="12"/>
  </w:num>
  <w:num w:numId="46" w16cid:durableId="85272331">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10"/>
    <w:rsid w:val="000D1433"/>
    <w:rsid w:val="0012307C"/>
    <w:rsid w:val="001C46F8"/>
    <w:rsid w:val="00277CFB"/>
    <w:rsid w:val="00350E59"/>
    <w:rsid w:val="00363E81"/>
    <w:rsid w:val="005B6DF3"/>
    <w:rsid w:val="005C1743"/>
    <w:rsid w:val="00822050"/>
    <w:rsid w:val="00896867"/>
    <w:rsid w:val="00AA5C10"/>
    <w:rsid w:val="00B221A1"/>
    <w:rsid w:val="00B937B2"/>
    <w:rsid w:val="00BE4381"/>
    <w:rsid w:val="00C95ECE"/>
    <w:rsid w:val="00E3070A"/>
    <w:rsid w:val="00E87EAF"/>
    <w:rsid w:val="00F34362"/>
    <w:rsid w:val="00FF5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97D1"/>
  <w15:chartTrackingRefBased/>
  <w15:docId w15:val="{0654123D-C0DA-4106-B55C-984FF731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C10"/>
    <w:rPr>
      <w:rFonts w:eastAsiaTheme="majorEastAsia" w:cstheme="majorBidi"/>
      <w:color w:val="272727" w:themeColor="text1" w:themeTint="D8"/>
    </w:rPr>
  </w:style>
  <w:style w:type="paragraph" w:styleId="Title">
    <w:name w:val="Title"/>
    <w:basedOn w:val="Normal"/>
    <w:next w:val="Normal"/>
    <w:link w:val="TitleChar"/>
    <w:uiPriority w:val="10"/>
    <w:qFormat/>
    <w:rsid w:val="00AA5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C10"/>
    <w:pPr>
      <w:spacing w:before="160"/>
      <w:jc w:val="center"/>
    </w:pPr>
    <w:rPr>
      <w:i/>
      <w:iCs/>
      <w:color w:val="404040" w:themeColor="text1" w:themeTint="BF"/>
    </w:rPr>
  </w:style>
  <w:style w:type="character" w:customStyle="1" w:styleId="QuoteChar">
    <w:name w:val="Quote Char"/>
    <w:basedOn w:val="DefaultParagraphFont"/>
    <w:link w:val="Quote"/>
    <w:uiPriority w:val="29"/>
    <w:rsid w:val="00AA5C10"/>
    <w:rPr>
      <w:i/>
      <w:iCs/>
      <w:color w:val="404040" w:themeColor="text1" w:themeTint="BF"/>
    </w:rPr>
  </w:style>
  <w:style w:type="paragraph" w:styleId="ListParagraph">
    <w:name w:val="List Paragraph"/>
    <w:basedOn w:val="Normal"/>
    <w:uiPriority w:val="34"/>
    <w:qFormat/>
    <w:rsid w:val="00AA5C10"/>
    <w:pPr>
      <w:ind w:left="720"/>
      <w:contextualSpacing/>
    </w:pPr>
  </w:style>
  <w:style w:type="character" w:styleId="IntenseEmphasis">
    <w:name w:val="Intense Emphasis"/>
    <w:basedOn w:val="DefaultParagraphFont"/>
    <w:uiPriority w:val="21"/>
    <w:qFormat/>
    <w:rsid w:val="00AA5C10"/>
    <w:rPr>
      <w:i/>
      <w:iCs/>
      <w:color w:val="0F4761" w:themeColor="accent1" w:themeShade="BF"/>
    </w:rPr>
  </w:style>
  <w:style w:type="paragraph" w:styleId="IntenseQuote">
    <w:name w:val="Intense Quote"/>
    <w:basedOn w:val="Normal"/>
    <w:next w:val="Normal"/>
    <w:link w:val="IntenseQuoteChar"/>
    <w:uiPriority w:val="30"/>
    <w:qFormat/>
    <w:rsid w:val="00AA5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C10"/>
    <w:rPr>
      <w:i/>
      <w:iCs/>
      <w:color w:val="0F4761" w:themeColor="accent1" w:themeShade="BF"/>
    </w:rPr>
  </w:style>
  <w:style w:type="character" w:styleId="IntenseReference">
    <w:name w:val="Intense Reference"/>
    <w:basedOn w:val="DefaultParagraphFont"/>
    <w:uiPriority w:val="32"/>
    <w:qFormat/>
    <w:rsid w:val="00AA5C10"/>
    <w:rPr>
      <w:b/>
      <w:bCs/>
      <w:smallCaps/>
      <w:color w:val="0F4761" w:themeColor="accent1" w:themeShade="BF"/>
      <w:spacing w:val="5"/>
    </w:rPr>
  </w:style>
  <w:style w:type="paragraph" w:styleId="NormalWeb">
    <w:name w:val="Normal (Web)"/>
    <w:basedOn w:val="Normal"/>
    <w:uiPriority w:val="99"/>
    <w:semiHidden/>
    <w:unhideWhenUsed/>
    <w:rsid w:val="0082205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5ebd7a-733a-489d-85a7-38a8276edb93">
      <Terms xmlns="http://schemas.microsoft.com/office/infopath/2007/PartnerControls"/>
    </lcf76f155ced4ddcb4097134ff3c332f>
    <TaxCatchAll xmlns="5960e071-146d-4ffe-bbb5-bda2d8f44d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075437C760A140B3899431CC21AF11" ma:contentTypeVersion="13" ma:contentTypeDescription="Create a new document." ma:contentTypeScope="" ma:versionID="6678888a10e826ecad458127a8fd3728">
  <xsd:schema xmlns:xsd="http://www.w3.org/2001/XMLSchema" xmlns:xs="http://www.w3.org/2001/XMLSchema" xmlns:p="http://schemas.microsoft.com/office/2006/metadata/properties" xmlns:ns2="5960e071-146d-4ffe-bbb5-bda2d8f44daa" xmlns:ns3="935ebd7a-733a-489d-85a7-38a8276edb93" targetNamespace="http://schemas.microsoft.com/office/2006/metadata/properties" ma:root="true" ma:fieldsID="61d8754cd7bd7131ccb59c7e8485e36e" ns2:_="" ns3:_="">
    <xsd:import namespace="5960e071-146d-4ffe-bbb5-bda2d8f44daa"/>
    <xsd:import namespace="935ebd7a-733a-489d-85a7-38a8276edb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0e071-146d-4ffe-bbb5-bda2d8f44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367ee3-807d-4f15-be52-452de65968ec}" ma:internalName="TaxCatchAll" ma:showField="CatchAllData" ma:web="5960e071-146d-4ffe-bbb5-bda2d8f44d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ebd7a-733a-489d-85a7-38a8276edb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a3be15d-62ab-4747-9cca-abaedad99e2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0B521-A49C-4759-98CD-A6764C5051A1}">
  <ds:schemaRefs>
    <ds:schemaRef ds:uri="http://schemas.microsoft.com/office/2006/metadata/properties"/>
    <ds:schemaRef ds:uri="http://schemas.microsoft.com/office/infopath/2007/PartnerControls"/>
    <ds:schemaRef ds:uri="935ebd7a-733a-489d-85a7-38a8276edb93"/>
    <ds:schemaRef ds:uri="5960e071-146d-4ffe-bbb5-bda2d8f44daa"/>
  </ds:schemaRefs>
</ds:datastoreItem>
</file>

<file path=customXml/itemProps2.xml><?xml version="1.0" encoding="utf-8"?>
<ds:datastoreItem xmlns:ds="http://schemas.openxmlformats.org/officeDocument/2006/customXml" ds:itemID="{6A6655D1-4696-483C-8C03-A62D2DBA9A09}">
  <ds:schemaRefs>
    <ds:schemaRef ds:uri="http://schemas.microsoft.com/sharepoint/v3/contenttype/forms"/>
  </ds:schemaRefs>
</ds:datastoreItem>
</file>

<file path=customXml/itemProps3.xml><?xml version="1.0" encoding="utf-8"?>
<ds:datastoreItem xmlns:ds="http://schemas.openxmlformats.org/officeDocument/2006/customXml" ds:itemID="{11C8D58A-732F-4865-8BD9-6ACBF1A3F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0e071-146d-4ffe-bbb5-bda2d8f44daa"/>
    <ds:schemaRef ds:uri="935ebd7a-733a-489d-85a7-38a8276ed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7956</Characters>
  <Application>Microsoft Office Word</Application>
  <DocSecurity>0</DocSecurity>
  <Lines>241</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Edwards</cp:lastModifiedBy>
  <cp:revision>2</cp:revision>
  <dcterms:created xsi:type="dcterms:W3CDTF">2026-05-11T12:54:00Z</dcterms:created>
  <dcterms:modified xsi:type="dcterms:W3CDTF">2026-05-11T12:54:00Z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0x010100F8075437C760A140B3899431CC21AF11</vt:lpwstr>
  </property>
  <property fmtid="{D5CDD505-2E9C-101B-9397-08002B2CF9AE}" pid="3" name="MediaServiceImageTags">
    <vt:lpwstr/>
  </property>
</Properties>
</file>